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B" w:rsidRDefault="007E211B" w:rsidP="007E211B">
      <w:pPr>
        <w:jc w:val="center"/>
        <w:rPr>
          <w:b/>
          <w:u w:val="single"/>
        </w:rPr>
      </w:pPr>
      <w:r>
        <w:rPr>
          <w:b/>
          <w:u w:val="single"/>
        </w:rPr>
        <w:t xml:space="preserve">Általános </w:t>
      </w:r>
      <w:r w:rsidR="00B90449">
        <w:rPr>
          <w:b/>
          <w:u w:val="single"/>
        </w:rPr>
        <w:t>közszolgálati</w:t>
      </w:r>
      <w:r>
        <w:rPr>
          <w:b/>
          <w:u w:val="single"/>
        </w:rPr>
        <w:t xml:space="preserve"> hőszolgáltatási szerződés</w:t>
      </w:r>
    </w:p>
    <w:p w:rsidR="007E211B" w:rsidRDefault="007E211B" w:rsidP="007E211B">
      <w:pPr>
        <w:rPr>
          <w:b/>
          <w:u w:val="single"/>
        </w:rPr>
      </w:pPr>
    </w:p>
    <w:p w:rsidR="007E211B" w:rsidRDefault="007E211B" w:rsidP="007E211B">
      <w:r>
        <w:t>Amely létrejött egyrészről:</w:t>
      </w:r>
    </w:p>
    <w:p w:rsidR="007E211B" w:rsidRDefault="007E211B" w:rsidP="007E211B">
      <w:r>
        <w:t>A Sopron Holding Vagyonkezelő Zrt. Távhőszolgáltató Divízió</w:t>
      </w:r>
    </w:p>
    <w:p w:rsidR="007E211B" w:rsidRDefault="007E211B" w:rsidP="007E211B">
      <w:r>
        <w:t>Postacíme: 9400 Sopron, Verő József u. 1. Székhelye: 9400 Sopron, Verő József u. 1.</w:t>
      </w:r>
    </w:p>
    <w:p w:rsidR="007E211B" w:rsidRDefault="007E211B" w:rsidP="007E211B">
      <w:r>
        <w:t>Adószáma: 13517252-2-08  Bankszámlaszáma:, 11600006-00000000-36974063 mint szolgáltó (következőkben Szolgáltató)</w:t>
      </w:r>
    </w:p>
    <w:p w:rsidR="007E211B" w:rsidRDefault="007E211B" w:rsidP="007E211B">
      <w:r>
        <w:t>Másrészről, a felhasználó képviselőjének:</w:t>
      </w:r>
    </w:p>
    <w:p w:rsidR="007E211B" w:rsidRDefault="007E211B" w:rsidP="007E211B"/>
    <w:p w:rsidR="007E211B" w:rsidRDefault="00BF6062" w:rsidP="007E211B">
      <w:sdt>
        <w:sdtPr>
          <w:id w:val="1519648255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 w:rsidR="007E211B">
        <w:t xml:space="preserve">neve </w:t>
      </w:r>
      <w:sdt>
        <w:sdtPr>
          <w:id w:val="1759019598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7E211B">
        <w:t xml:space="preserve"> címe</w:t>
      </w:r>
    </w:p>
    <w:p w:rsidR="007E211B" w:rsidRDefault="00BF6062" w:rsidP="007E211B">
      <w:sdt>
        <w:sdtPr>
          <w:id w:val="1299191775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7E211B">
        <w:t xml:space="preserve">szül.neve </w:t>
      </w:r>
      <w:sdt>
        <w:sdtPr>
          <w:id w:val="-9143739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sdt>
        <w:sdtPr>
          <w:id w:val="138386344"/>
          <w:placeholder>
            <w:docPart w:val="CDDB3B7DFD2E4FC9803D961D7A5257C3"/>
          </w:placeholder>
          <w:text/>
        </w:sdtPr>
        <w:sdtContent>
          <w:r w:rsidR="000571A6">
            <w:t xml:space="preserve">  </w:t>
          </w:r>
        </w:sdtContent>
      </w:sdt>
      <w:r w:rsidR="000571A6">
        <w:t xml:space="preserve"> </w:t>
      </w:r>
      <w:r w:rsidR="007E211B">
        <w:t>anyja neve</w:t>
      </w:r>
    </w:p>
    <w:p w:rsidR="007E211B" w:rsidRDefault="00BF6062" w:rsidP="007E211B">
      <w:sdt>
        <w:sdtPr>
          <w:id w:val="-524947834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7E211B">
        <w:t xml:space="preserve">személyi száma: </w:t>
      </w:r>
      <w:sdt>
        <w:sdtPr>
          <w:id w:val="-215050449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 w:rsidR="007E211B">
        <w:t>szem. ig. sz.</w:t>
      </w:r>
    </w:p>
    <w:p w:rsidR="007E211B" w:rsidRDefault="007E211B" w:rsidP="007E211B">
      <w:r>
        <w:t xml:space="preserve">felhasználói közösség neve: </w:t>
      </w:r>
      <w:sdt>
        <w:sdtPr>
          <w:id w:val="1470547360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E211B" w:rsidRDefault="007E211B" w:rsidP="007E211B">
      <w:r>
        <w:t xml:space="preserve">felhasználói közösség címe: </w:t>
      </w:r>
      <w:sdt>
        <w:sdtPr>
          <w:id w:val="-385574817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E211B" w:rsidRDefault="007E211B" w:rsidP="007E211B">
      <w:r>
        <w:t xml:space="preserve">felhasználás helye: </w:t>
      </w:r>
      <w:sdt>
        <w:sdtPr>
          <w:id w:val="-707951471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>
        <w:t>hrsz:</w:t>
      </w:r>
      <w:sdt>
        <w:sdtPr>
          <w:id w:val="339587333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E211B" w:rsidRDefault="007E211B" w:rsidP="007E211B">
      <w:r>
        <w:t>mint felhasználó (következőkben Felhasználó) között hőszolgáltatás tárgyában az alábbi feltételekkel:</w:t>
      </w:r>
    </w:p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1. Csatlakozási pont:</w:t>
      </w:r>
    </w:p>
    <w:p w:rsidR="007E211B" w:rsidRDefault="007E211B" w:rsidP="007E211B">
      <w:r>
        <w:t xml:space="preserve">A hőenergia átadása a Felhasználó csatlakozási pontján történik, amely egyben a vezetékrendszer tulajdonjogi határa az üzletszabályzatban meghatározottaknak megfelelően. </w:t>
      </w:r>
    </w:p>
    <w:p w:rsidR="007E211B" w:rsidRDefault="007E211B" w:rsidP="007E211B"/>
    <w:p w:rsidR="007E211B" w:rsidRDefault="007E211B" w:rsidP="007E211B">
      <w:r>
        <w:t xml:space="preserve">A Csatlakozási pont: </w:t>
      </w:r>
      <w:sdt>
        <w:sdtPr>
          <w:id w:val="2112924915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t xml:space="preserve">számú hőközpont </w:t>
      </w:r>
      <w:sdt>
        <w:sdtPr>
          <w:id w:val="1533454019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t>számú mérőjének</w:t>
      </w:r>
    </w:p>
    <w:p w:rsidR="007E211B" w:rsidRDefault="00BF6062" w:rsidP="007E211B">
      <w:sdt>
        <w:sdtPr>
          <w:id w:val="-72124981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7E211B">
        <w:t xml:space="preserve">számú költségmegosztó mérőjének  (almérő, melynek)   helye </w:t>
      </w:r>
      <w:sdt>
        <w:sdtPr>
          <w:id w:val="1299414513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7E211B">
        <w:t>elhelyezett elzáró szerelvény Felhasználó felé eső pereme.</w:t>
      </w:r>
    </w:p>
    <w:p w:rsidR="007E211B" w:rsidRDefault="007E211B" w:rsidP="007E211B"/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2. hőszolgáltatás részletezése:</w:t>
      </w:r>
    </w:p>
    <w:p w:rsidR="007E211B" w:rsidRDefault="007E211B" w:rsidP="007E211B">
      <w:r>
        <w:t>A távhőellátás módja:</w:t>
      </w:r>
    </w:p>
    <w:p w:rsidR="007E211B" w:rsidRDefault="007E211B" w:rsidP="007E211B">
      <w:r>
        <w:t xml:space="preserve">Fűtött légtérfogat, vagy lekötött hőteljesítmény: </w:t>
      </w:r>
      <w:sdt>
        <w:sdtPr>
          <w:id w:val="-703170396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>
        <w:t>lm</w:t>
      </w:r>
      <w:r>
        <w:rPr>
          <w:vertAlign w:val="superscript"/>
        </w:rPr>
        <w:t>3</w:t>
      </w:r>
      <w:r>
        <w:t xml:space="preserve"> </w:t>
      </w:r>
      <w:sdt>
        <w:sdtPr>
          <w:id w:val="-1867130445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>
        <w:t>MW</w:t>
      </w:r>
    </w:p>
    <w:p w:rsidR="007E211B" w:rsidRDefault="007E211B" w:rsidP="007E211B"/>
    <w:p w:rsidR="007E211B" w:rsidRDefault="007E211B" w:rsidP="007E211B">
      <w:r>
        <w:t>HMV elszámolása:  az 53/2005. (XII.21.) önkormányzati rendelet 22. § (8) bekezdés szerint</w:t>
      </w:r>
    </w:p>
    <w:p w:rsidR="007E211B" w:rsidRDefault="007E211B" w:rsidP="007E211B"/>
    <w:p w:rsidR="007E211B" w:rsidRDefault="007E211B" w:rsidP="007E211B">
      <w:r>
        <w:t xml:space="preserve"> hidegvíz főmérő száma: </w:t>
      </w:r>
      <w:sdt>
        <w:sdtPr>
          <w:id w:val="484356116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E211B" w:rsidRDefault="007E211B" w:rsidP="007E211B">
      <w:r>
        <w:t xml:space="preserve">Díjfizető neve: </w:t>
      </w:r>
      <w:sdt>
        <w:sdtPr>
          <w:id w:val="1332108945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>
        <w:t xml:space="preserve">címe: </w:t>
      </w:r>
      <w:sdt>
        <w:sdtPr>
          <w:id w:val="1198133635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sdt>
        <w:sdtPr>
          <w:id w:val="749851997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>
        <w:t xml:space="preserve">személyi száma </w:t>
      </w:r>
      <w:sdt>
        <w:sdtPr>
          <w:id w:val="-1079060458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="000571A6">
        <w:t xml:space="preserve"> </w:t>
      </w:r>
      <w:r>
        <w:t>szem.ig.sz.</w:t>
      </w:r>
    </w:p>
    <w:p w:rsidR="007E211B" w:rsidRDefault="007E211B" w:rsidP="007E211B"/>
    <w:p w:rsidR="007E211B" w:rsidRDefault="007E211B" w:rsidP="007E211B">
      <w:r>
        <w:t xml:space="preserve">Fizetés módja:  </w:t>
      </w:r>
      <w:sdt>
        <w:sdtPr>
          <w:id w:val="712009972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t xml:space="preserve">                                  Számlavezető bank neve: </w:t>
      </w:r>
      <w:sdt>
        <w:sdtPr>
          <w:id w:val="-1095321781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t xml:space="preserve">Számlaszám: </w:t>
      </w:r>
      <w:sdt>
        <w:sdtPr>
          <w:id w:val="260801211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  <w:r>
        <w:t xml:space="preserve">- </w:t>
      </w:r>
      <w:sdt>
        <w:sdtPr>
          <w:id w:val="-1518917676"/>
          <w:placeholder>
            <w:docPart w:val="CDDB3B7DFD2E4FC9803D961D7A5257C3"/>
          </w:placeholder>
          <w:showingPlcHdr/>
          <w:text/>
        </w:sdtPr>
        <w:sdtContent>
          <w:r w:rsidR="000571A6" w:rsidRPr="00EE4122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E211B" w:rsidRDefault="007E211B" w:rsidP="007E211B">
      <w:r>
        <w:t>(Lakásonkénti díjfizetők esetén a fizetők felsorolása a Függelékben)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rPr>
          <w:u w:val="single"/>
        </w:rPr>
      </w:pPr>
      <w:r>
        <w:rPr>
          <w:u w:val="single"/>
        </w:rPr>
        <w:t>3.  A Szolgáltató és Felhasználó jogai és kötelezettségei: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r>
        <w:t xml:space="preserve">3.1. A Szolgáltató és szerződés feltételei szerint és a 2. pontban rögzített  fűtött terület ellátására, illetve hőteljesítmény kiadására vállal kötelezettséget, a külső időjárást követő, változó hőmérsékletű fűtővízzel. Használati melegvíz szolgáltatási céllal a  Szolgáltató a Sopron és Környéke Víz- és Csatornaműtől vásárolt vizet melegít fel, melyet a vízmű </w:t>
      </w:r>
      <w:r>
        <w:lastRenderedPageBreak/>
        <w:t>nyilvántartásában lévő, a betáplált hidegvíz mennyiségének mérésére szolgáló elszámoló főmérőn keresztül vételez.</w:t>
      </w:r>
    </w:p>
    <w:p w:rsidR="007E211B" w:rsidRDefault="007E211B" w:rsidP="007E211B"/>
    <w:p w:rsidR="007E211B" w:rsidRDefault="007E211B" w:rsidP="007E211B">
      <w:r>
        <w:t>3.2. A Felhasználó köteles a kiadott fűtővizet veszteség nélkül visszaadni és a 11. pontban leírt díjat megfizetni.</w:t>
      </w:r>
    </w:p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4. A szerződésben lekötött hőmennyiség szolgáltatása: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r>
        <w:t>4.1. A távhőszolgáltatás szempontjából elsődlegességet a lakossági szolgáltatás élvez.</w:t>
      </w:r>
    </w:p>
    <w:p w:rsidR="007E211B" w:rsidRDefault="007E211B" w:rsidP="007E211B"/>
    <w:p w:rsidR="007E211B" w:rsidRDefault="007E211B" w:rsidP="007E211B">
      <w:r>
        <w:t xml:space="preserve">4.2. A Szolgáltató jogosult az előremenő víz hőmérsékletét a külső hőmérséklet alapján szabályozni az üzletszabályzat 4.pontjában leírtak figyelembevételével  </w:t>
      </w:r>
    </w:p>
    <w:p w:rsidR="007E211B" w:rsidRDefault="007E211B" w:rsidP="007E211B"/>
    <w:p w:rsidR="007E211B" w:rsidRDefault="007E211B" w:rsidP="007E211B">
      <w:r>
        <w:t>4.3. A lekötött hőteljesítményen kívül  a Szolgáltató nem köteles hőt szolgáltatni, de előzetes bejelentésre szolgáltathat, ha azt lehetőségei saját megítélése szerint megengedik.</w:t>
      </w:r>
    </w:p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5. Teljesítmény pótdíj:</w:t>
      </w:r>
    </w:p>
    <w:p w:rsidR="007E211B" w:rsidRDefault="007E211B" w:rsidP="007E211B"/>
    <w:p w:rsidR="007E211B" w:rsidRDefault="007E211B" w:rsidP="007E211B">
      <w:r>
        <w:t>A Felhasználó a 2. pontban lekötött hőteljesítményt folyamatosan 30 percnél hosszabb időtartamon keresztül túllépi, a túllépés mértékéig a távhőszolgáltató pótdíjat számolhat fel. A pótdíjat a legnagyobb túllépés után kell felszámítani. A pótdíj a jogosulatlanul igénybe vett többletteljesítmény éves teljesítmény-lekötés díjának 1,2 – szerese. Ismételt túllépés esetén a teljesítmény túllépés pótdíját a hőszolgáltató a havi legnagyobb túllépés után havonta külön-külön újra felszámítja.</w:t>
      </w:r>
    </w:p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6. Hőhordozó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r>
        <w:t>6.1. A felhasználó a keringetett fűtővizet az átvett mennyiségben és minőségben köteles visszaadni.</w:t>
      </w:r>
    </w:p>
    <w:p w:rsidR="007E211B" w:rsidRDefault="007E211B" w:rsidP="007E211B">
      <w:r>
        <w:t>A Felhasználó köteles a csatlakozási pont utáni vízveszteséget azonnal megszüntetni, az esetleges késedelemből eredő kárt köteles a Szolgáltatónak megfizetni.</w:t>
      </w:r>
    </w:p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7. Hőmennyiségmérés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r>
        <w:t>7.1. A távhőszolgáltató a szolgáltatott távhő mennyiségét a felhasználói hőközpontban, illetőleg a szolgáltatói hőközpontban és a hőfogadó állomáson köteles  mérni, és elszámolni. A szolgáltatott távhő elszámolásának alapja a hőközpontban mért. A hőfogadó állomáson elhelyezett hőmennyiségmérő a hőközponti mérő költségmegosztója.       A hőmennyiségmérő száma, helye a l. pontban feltüntetve.</w:t>
      </w:r>
    </w:p>
    <w:p w:rsidR="007E211B" w:rsidRDefault="007E211B" w:rsidP="007E211B">
      <w:pPr>
        <w:jc w:val="center"/>
        <w:rPr>
          <w:szCs w:val="22"/>
        </w:rPr>
      </w:pP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</w:p>
    <w:p w:rsidR="007E211B" w:rsidRDefault="007E211B" w:rsidP="007E211B">
      <w:pPr>
        <w:jc w:val="center"/>
        <w:rPr>
          <w:szCs w:val="22"/>
        </w:rPr>
      </w:pPr>
    </w:p>
    <w:p w:rsidR="007E211B" w:rsidRDefault="007E211B" w:rsidP="007E211B">
      <w:pPr>
        <w:pStyle w:val="TJ1"/>
        <w:rPr>
          <w:szCs w:val="22"/>
        </w:rPr>
      </w:pPr>
    </w:p>
    <w:p w:rsidR="007E211B" w:rsidRDefault="007E211B" w:rsidP="007E211B">
      <w:pPr>
        <w:rPr>
          <w:szCs w:val="22"/>
        </w:rPr>
      </w:pPr>
      <w:r>
        <w:rPr>
          <w:szCs w:val="22"/>
        </w:rPr>
        <w:t>7.2. Az elszámolási műszerek meghibásodása, illetve nem megfelelő működése esetén azok  megjavításáig, vagy a hitelesítés  időtartama alatt a szerződő felek az alábbiakat tekintik</w:t>
      </w:r>
    </w:p>
    <w:p w:rsidR="007E211B" w:rsidRDefault="007E211B" w:rsidP="007E211B">
      <w:pPr>
        <w:rPr>
          <w:szCs w:val="22"/>
        </w:rPr>
      </w:pPr>
      <w:r>
        <w:rPr>
          <w:szCs w:val="22"/>
        </w:rPr>
        <w:t>mértékadónak:.</w:t>
      </w:r>
    </w:p>
    <w:p w:rsidR="007E211B" w:rsidRDefault="007E211B" w:rsidP="007E211B">
      <w:r>
        <w:t>A szolgáltatott távhő mennyiségét a mért időszakra vonatkozó adatok, valamint fűtés esetében a külső hőmérséklet és a fűtött napok számának korrekciója alapján kell meghatározni.</w:t>
      </w:r>
    </w:p>
    <w:p w:rsidR="007E211B" w:rsidRDefault="007E211B" w:rsidP="007E211B"/>
    <w:p w:rsidR="007E211B" w:rsidRDefault="007E211B" w:rsidP="007E211B"/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rPr>
          <w:u w:val="single"/>
        </w:rPr>
      </w:pPr>
      <w:r>
        <w:rPr>
          <w:u w:val="single"/>
        </w:rPr>
        <w:t xml:space="preserve">8. Műszerek ellenőrzése 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r>
        <w:t>8.1. A Felhasználó a Szolgáltató kezelésében  lévő mérőműszerek ellenőrzését és hitelesítését  kérheti. Ha a Felhasználó által kért rendkívüli hitelesítéskor, illetve ellenőrző méréskor a mérő hibás, a felmerülő költségek a Szolgáltatót, ellenkező esetben a Felhasználót terhelik.</w:t>
      </w:r>
    </w:p>
    <w:p w:rsidR="007E211B" w:rsidRDefault="007E211B" w:rsidP="007E211B">
      <w:r>
        <w:t>A rendkívüli hitelesítés illetve ellenőrző mérés előtti adatokat a megállapított hibára való tekintet nélkül felül kell vizsgálni.</w:t>
      </w:r>
    </w:p>
    <w:p w:rsidR="007E211B" w:rsidRDefault="007E211B" w:rsidP="007E211B"/>
    <w:p w:rsidR="007E211B" w:rsidRDefault="007E211B" w:rsidP="007E211B">
      <w:r>
        <w:t>8.2. Ha a távhőszolgáltató a felhasználónál elhelyezett elszámolási mérők ellenőrzése során a hőszolgáltatói, illetve az állami hitelesítésű záróelemet (ólomzárat) sérülten találja, akkor az eseményt jegyzőkönyvben rögzíti és az alábbiak szerint számol el:</w:t>
      </w:r>
    </w:p>
    <w:p w:rsidR="007E211B" w:rsidRDefault="007E211B" w:rsidP="007E211B"/>
    <w:p w:rsidR="007E211B" w:rsidRDefault="007E211B" w:rsidP="007E211B">
      <w:r>
        <w:t>-hőmennyiségmérő esetén az előző év azonos elszámolási időszakában mért hőmennyiség kétszeresének megfelelő hődíjat számítja fel.</w:t>
      </w:r>
    </w:p>
    <w:p w:rsidR="007E211B" w:rsidRDefault="007E211B" w:rsidP="007E211B"/>
    <w:p w:rsidR="007E211B" w:rsidRDefault="007E211B" w:rsidP="007E211B">
      <w:r>
        <w:t xml:space="preserve">8.3 A használati melegvízmérő a felhasználó tulajdona, melynek karbantartásáról hitelesítéséről és cseréjéről köteles gondoskodni.  </w:t>
      </w:r>
    </w:p>
    <w:p w:rsidR="007E211B" w:rsidRDefault="007E211B" w:rsidP="007E211B"/>
    <w:p w:rsidR="007E211B" w:rsidRDefault="007E211B" w:rsidP="007E211B">
      <w:r>
        <w:t xml:space="preserve">Amennyiben a távhőszolgáltató a felhasználónál elhelyezett HMV mérő ellenőrzése során sérülten találja a plombát, az eseményt jegyzőkönyvben rögzíti és az 53/2005.(XII.21.) Sopron Város Önkormányzati rendelet 26.§ (4) bekezdése szerint jár el. A rendelet szerinti elszámolást a jegyzőkönyv keltét megelőző mérő ellenőrzés időpontjáig visszamenőlegesen alkalmazza, az így megállapított pótdíjjal. </w:t>
      </w:r>
    </w:p>
    <w:p w:rsidR="007E211B" w:rsidRDefault="007E211B" w:rsidP="007E211B">
      <w:r>
        <w:t xml:space="preserve">  </w:t>
      </w:r>
    </w:p>
    <w:p w:rsidR="007E211B" w:rsidRDefault="007E211B" w:rsidP="007E211B"/>
    <w:p w:rsidR="007E211B" w:rsidRDefault="007E211B" w:rsidP="007E211B"/>
    <w:p w:rsidR="007E211B" w:rsidRDefault="007E211B" w:rsidP="007E211B">
      <w:pPr>
        <w:rPr>
          <w:u w:val="single"/>
        </w:rPr>
      </w:pPr>
      <w:r>
        <w:rPr>
          <w:u w:val="single"/>
        </w:rPr>
        <w:t>9. A hőszolgáltatás szüneteltetése, korlátozása: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numPr>
          <w:ilvl w:val="1"/>
          <w:numId w:val="3"/>
        </w:numPr>
        <w:ind w:left="0" w:firstLine="0"/>
      </w:pPr>
      <w:r>
        <w:t>A Szolgáltató köteles saját berendezéseinek tervszerű karbantartását olyan időpontban és ütemezéssel elvégezni, hogy a munkák a hőszolgáltatást lehetőleg egyáltalán nem, vagy csak a legszükségesebb mértékben korlátozzák.</w:t>
      </w:r>
    </w:p>
    <w:p w:rsidR="007E211B" w:rsidRDefault="007E211B" w:rsidP="007E211B"/>
    <w:p w:rsidR="007E211B" w:rsidRDefault="007E211B" w:rsidP="007E211B">
      <w:r>
        <w:t>A szolgáltató a távhőrendszer egészét érintő karbantartásról, illetve az ebből eredő szolgáltatás szüneteltetéséről köteles a Felhasználót 8 nappal korábban értesíteni.</w:t>
      </w:r>
    </w:p>
    <w:p w:rsidR="007E211B" w:rsidRDefault="007E211B" w:rsidP="007E211B"/>
    <w:p w:rsidR="007E211B" w:rsidRDefault="007E211B" w:rsidP="007E211B">
      <w:r>
        <w:t>A szolgáltatás szüneteltetésére, korlátozására a helyi Önkormányzati (53/2005. (XII.2l.) Ö.r. rendelet 27-29. §-ban leírtak szerint kerülhet sor.</w:t>
      </w:r>
    </w:p>
    <w:p w:rsidR="007E211B" w:rsidRDefault="007E211B" w:rsidP="007E211B"/>
    <w:p w:rsidR="007E211B" w:rsidRDefault="007E211B" w:rsidP="007E211B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Tulajdon kezelési megállapodások: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pPr>
        <w:numPr>
          <w:ilvl w:val="1"/>
          <w:numId w:val="3"/>
        </w:numPr>
        <w:ind w:left="0" w:firstLine="0"/>
      </w:pPr>
      <w:r>
        <w:t>A Felhasználó köteles biztosítani, hogy a Szolgáltató ellenőrző személyzete a Felhasználó kezelésében lévő vezetékeket és berendezéseket bármikor – megbízottjának jelenlétében – ellenőrizhesse.</w:t>
      </w:r>
    </w:p>
    <w:p w:rsidR="007E211B" w:rsidRDefault="007E211B" w:rsidP="007E211B"/>
    <w:p w:rsidR="007E211B" w:rsidRDefault="007E211B" w:rsidP="007E211B">
      <w:pPr>
        <w:numPr>
          <w:ilvl w:val="1"/>
          <w:numId w:val="3"/>
        </w:numPr>
        <w:ind w:left="0" w:firstLine="0"/>
      </w:pPr>
      <w:r>
        <w:t>A hőszolgáltatás technológiai berendezéseinek karbantartási és felújítási költségei azt a felet terhelik, amelyik a berendezés tulajdonosa, illetőleg kezelője.</w:t>
      </w:r>
    </w:p>
    <w:p w:rsidR="007E211B" w:rsidRDefault="007E211B" w:rsidP="007E211B"/>
    <w:p w:rsidR="007E211B" w:rsidRDefault="007E211B" w:rsidP="007E211B"/>
    <w:p w:rsidR="007E211B" w:rsidRDefault="007E211B" w:rsidP="007E211B">
      <w:pPr>
        <w:numPr>
          <w:ilvl w:val="1"/>
          <w:numId w:val="3"/>
        </w:numPr>
        <w:ind w:left="0" w:firstLine="0"/>
      </w:pPr>
      <w:r>
        <w:t xml:space="preserve"> A Felhasználó a tulajdonába (kezelésében) lévő berendezéseken a Szolgáltató tudta és beleegyezése nélkül semmiféle átalakítási, bővítési munkát nem végezhet.</w:t>
      </w:r>
    </w:p>
    <w:p w:rsidR="007E211B" w:rsidRDefault="007E211B" w:rsidP="007E211B"/>
    <w:p w:rsidR="007E211B" w:rsidRDefault="007E211B" w:rsidP="007E211B"/>
    <w:p w:rsidR="007E211B" w:rsidRDefault="007E211B" w:rsidP="007E211B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Díjfizetés:</w:t>
      </w:r>
    </w:p>
    <w:p w:rsidR="007E211B" w:rsidRDefault="007E211B" w:rsidP="007E211B">
      <w:pPr>
        <w:rPr>
          <w:u w:val="single"/>
        </w:rPr>
      </w:pPr>
    </w:p>
    <w:p w:rsidR="007E211B" w:rsidRDefault="007E211B" w:rsidP="007E211B">
      <w:r>
        <w:t>Amennyiben a mérés szerinti távhőszolgáltatás esetén a díj megfizetése épületrészenként (lakásonként) változó arányok szerint történik, a megosztási arányokat a fűtési idényt követően a Felhasználónak a Szolgáltató rendelkezésére kell bocsátani, aki vállalja, hogy a következő havi számláját az elszámolással együtt készíti.</w:t>
      </w:r>
    </w:p>
    <w:p w:rsidR="007E211B" w:rsidRDefault="007E211B" w:rsidP="007E211B">
      <w:r>
        <w:t>A Szolgáltató csak a Felhasználó által megadott adatok alapján  kiállított elszámoló számla helyességéért vállal felelősséget, a költségmegosztók szerinti elszámolásért nem. Az ebből adódó vitás kérdések rendezése a Felhasználó és a költségmegosztók szerinti elszámolást készítő vállalkozó feladata.</w:t>
      </w:r>
    </w:p>
    <w:p w:rsidR="007E211B" w:rsidRDefault="007E211B" w:rsidP="007E211B">
      <w:r>
        <w:t xml:space="preserve">A Felhasználó vállalja, hogy ha a díjfizető(k) az elszámoló számlát határidőre nem egyenlíti(k) ki, a Szolgáltató kérésére a rendelkezésére álló információkat, adatokat átadja, annak érdekében, hogy hátralékrendezési tevékenységét elősegítse. </w:t>
      </w:r>
    </w:p>
    <w:p w:rsidR="007E211B" w:rsidRDefault="007E211B" w:rsidP="007E211B"/>
    <w:p w:rsidR="007E211B" w:rsidRDefault="007E211B" w:rsidP="007E211B">
      <w:pPr>
        <w:numPr>
          <w:ilvl w:val="1"/>
          <w:numId w:val="3"/>
        </w:numPr>
        <w:ind w:left="0" w:firstLine="0"/>
      </w:pPr>
      <w:r>
        <w:t>Az alapdíjat a szerződésben lekötött hőteljesítmény, illetve fűtött térfogat után kell megállapítani. Havi számláiban a Szolgáltató ennek 1/12-ed részét számolja el.</w:t>
      </w:r>
    </w:p>
    <w:p w:rsidR="007E211B" w:rsidRDefault="007E211B" w:rsidP="007E211B"/>
    <w:p w:rsidR="007E211B" w:rsidRDefault="007E211B" w:rsidP="007E211B">
      <w:pPr>
        <w:numPr>
          <w:ilvl w:val="1"/>
          <w:numId w:val="3"/>
        </w:numPr>
        <w:ind w:left="0" w:firstLine="0"/>
      </w:pPr>
      <w:r>
        <w:t>A hődíjak számlázása a havonta ténylegesen elfogyasztott hőmennyiségek alapján történik.</w:t>
      </w:r>
    </w:p>
    <w:p w:rsidR="007E211B" w:rsidRDefault="007E211B" w:rsidP="007E211B">
      <w:r>
        <w:t>Ha a hőközpontról ellátott hőfogadók valamelyikében nincs hőmennyiségmérő, akkor hőfogadókban elhelyezett mellékmérők mért értékeit 5 % szekunder hálózati hőveszteséggel növelni kell.</w:t>
      </w:r>
    </w:p>
    <w:p w:rsidR="007E211B" w:rsidRDefault="007E211B" w:rsidP="007E211B"/>
    <w:p w:rsidR="007E211B" w:rsidRDefault="007E211B" w:rsidP="007E211B">
      <w:r>
        <w:t>Ha a hőközpontról ellátott valamennyi hőfogadóban (teljes fűtési rendszeren) hitelesített hőmennyiségmérő került beépítésre, akkor a hőfogadói mérő a főmérő költségmegosztójaként működik.</w:t>
      </w:r>
    </w:p>
    <w:p w:rsidR="007E211B" w:rsidRDefault="007E211B" w:rsidP="007E211B"/>
    <w:p w:rsidR="007E211B" w:rsidRDefault="007E211B" w:rsidP="007E211B">
      <w:pPr>
        <w:jc w:val="both"/>
        <w:rPr>
          <w:u w:val="single"/>
        </w:rPr>
      </w:pPr>
      <w:r>
        <w:t xml:space="preserve">12. </w:t>
      </w:r>
      <w:r>
        <w:rPr>
          <w:u w:val="single"/>
        </w:rPr>
        <w:t>Szerződésszegés, kizárás a szolgáltatásból:</w:t>
      </w:r>
    </w:p>
    <w:p w:rsidR="007E211B" w:rsidRDefault="007E211B" w:rsidP="007E211B">
      <w:pPr>
        <w:jc w:val="both"/>
        <w:rPr>
          <w:u w:val="single"/>
        </w:rPr>
      </w:pPr>
    </w:p>
    <w:p w:rsidR="007E211B" w:rsidRDefault="007E211B" w:rsidP="007E211B">
      <w:pPr>
        <w:shd w:val="clear" w:color="auto" w:fill="FFFFFF"/>
        <w:spacing w:before="240"/>
        <w:ind w:left="284" w:hanging="284"/>
        <w:jc w:val="both"/>
      </w:pPr>
      <w:r>
        <w:rPr>
          <w:color w:val="000000"/>
        </w:rPr>
        <w:t>12.1 A távhőszolgáltató részéről szerződésszegésnek minősül, ha</w:t>
      </w:r>
    </w:p>
    <w:p w:rsidR="007E211B" w:rsidRDefault="007E211B" w:rsidP="007E211B">
      <w:pPr>
        <w:shd w:val="clear" w:color="auto" w:fill="FFFFFF"/>
        <w:tabs>
          <w:tab w:val="left" w:pos="461"/>
        </w:tabs>
        <w:spacing w:before="240"/>
        <w:ind w:left="284" w:hanging="284"/>
        <w:jc w:val="both"/>
      </w:pPr>
      <w:r>
        <w:rPr>
          <w:color w:val="000000"/>
          <w:spacing w:val="-1"/>
        </w:rPr>
        <w:t>a)</w:t>
      </w:r>
      <w:r>
        <w:rPr>
          <w:color w:val="000000"/>
        </w:rPr>
        <w:tab/>
        <w:t xml:space="preserve">a távhőszolgáltatást a </w:t>
      </w:r>
      <w:r w:rsidR="00B90449">
        <w:rPr>
          <w:color w:val="000000"/>
        </w:rPr>
        <w:t>közszolgálati</w:t>
      </w:r>
      <w:r>
        <w:rPr>
          <w:color w:val="000000"/>
        </w:rPr>
        <w:t xml:space="preserve"> szerződésben meghatározott időpontban nem kezdi meg;</w:t>
      </w:r>
    </w:p>
    <w:p w:rsidR="007E211B" w:rsidRDefault="007E211B" w:rsidP="007E211B">
      <w:pPr>
        <w:shd w:val="clear" w:color="auto" w:fill="FFFFFF"/>
        <w:tabs>
          <w:tab w:val="left" w:pos="504"/>
        </w:tabs>
        <w:spacing w:before="240"/>
        <w:ind w:left="284" w:hanging="284"/>
        <w:jc w:val="both"/>
      </w:pPr>
      <w:r>
        <w:rPr>
          <w:color w:val="000000"/>
          <w:spacing w:val="-1"/>
        </w:rPr>
        <w:t>b)</w:t>
      </w:r>
      <w:r>
        <w:rPr>
          <w:color w:val="000000"/>
        </w:rPr>
        <w:tab/>
        <w:t xml:space="preserve">a távhőt nem a </w:t>
      </w:r>
      <w:r w:rsidR="00B90449">
        <w:rPr>
          <w:color w:val="000000"/>
        </w:rPr>
        <w:t>közszolgálati</w:t>
      </w:r>
      <w:r>
        <w:rPr>
          <w:color w:val="000000"/>
        </w:rPr>
        <w:t xml:space="preserve"> szerződésben meghatározott, illetőleg nem a tőle elvárható módon szolgáltatja;</w:t>
      </w:r>
    </w:p>
    <w:p w:rsidR="007E211B" w:rsidRDefault="007E211B" w:rsidP="007E211B">
      <w:pPr>
        <w:shd w:val="clear" w:color="auto" w:fill="FFFFFF"/>
        <w:tabs>
          <w:tab w:val="left" w:pos="504"/>
        </w:tabs>
        <w:spacing w:before="240"/>
        <w:ind w:left="284" w:hanging="284"/>
        <w:jc w:val="both"/>
        <w:rPr>
          <w:color w:val="000000"/>
          <w:spacing w:val="-1"/>
          <w:lang w:eastAsia="en-US"/>
        </w:rPr>
      </w:pPr>
      <w:r>
        <w:rPr>
          <w:color w:val="000000"/>
          <w:spacing w:val="-1"/>
        </w:rPr>
        <w:t>c)</w:t>
      </w:r>
      <w:r>
        <w:rPr>
          <w:color w:val="000000"/>
        </w:rPr>
        <w:tab/>
      </w:r>
      <w:r>
        <w:rPr>
          <w:color w:val="000000"/>
          <w:spacing w:val="-1"/>
          <w:lang w:eastAsia="en-US"/>
        </w:rPr>
        <w:t>a távhő felhasználó részére történő szolgáltatását nem hitelesített mérőeszköz használatával végzi;</w:t>
      </w:r>
    </w:p>
    <w:p w:rsidR="007E211B" w:rsidRDefault="007E211B" w:rsidP="007E211B">
      <w:pPr>
        <w:shd w:val="clear" w:color="auto" w:fill="FFFFFF"/>
        <w:tabs>
          <w:tab w:val="left" w:pos="504"/>
        </w:tabs>
        <w:spacing w:before="240"/>
        <w:ind w:left="284" w:hanging="284"/>
        <w:jc w:val="both"/>
      </w:pPr>
      <w:r>
        <w:rPr>
          <w:color w:val="000000"/>
          <w:spacing w:val="-1"/>
          <w:lang w:eastAsia="en-US"/>
        </w:rPr>
        <w:t>d)</w:t>
      </w:r>
      <w:r>
        <w:rPr>
          <w:color w:val="000000"/>
          <w:lang w:eastAsia="en-US"/>
        </w:rPr>
        <w:tab/>
        <w:t>a távhőszolgáltatás előre tervezhető munkák miatti szüneteltetéséről a felhasználót az üzletszabályzatban vagy a szerződésben előírt módon és időben nem értesíti;</w:t>
      </w:r>
    </w:p>
    <w:p w:rsidR="007E211B" w:rsidRDefault="007E211B" w:rsidP="007E211B">
      <w:pPr>
        <w:shd w:val="clear" w:color="auto" w:fill="FFFFFF"/>
        <w:tabs>
          <w:tab w:val="left" w:pos="643"/>
        </w:tabs>
        <w:spacing w:before="240"/>
        <w:ind w:left="284" w:hanging="284"/>
        <w:jc w:val="both"/>
      </w:pPr>
      <w:r>
        <w:rPr>
          <w:color w:val="000000"/>
          <w:spacing w:val="-1"/>
        </w:rPr>
        <w:t>e)</w:t>
      </w:r>
      <w:r>
        <w:rPr>
          <w:color w:val="000000"/>
        </w:rPr>
        <w:tab/>
        <w:t>felróható magatartása folytán a távhőszolgáltatás megszűnik, vagy azt a távhőszolgáltatásról szóló törvény vonatkozó rendelkezésein túlmenően szünetelteti vagy korlátozza;</w:t>
      </w:r>
    </w:p>
    <w:p w:rsidR="007E211B" w:rsidRDefault="007E211B" w:rsidP="007E211B">
      <w:pPr>
        <w:shd w:val="clear" w:color="auto" w:fill="FFFFFF"/>
        <w:tabs>
          <w:tab w:val="left" w:pos="432"/>
        </w:tabs>
        <w:spacing w:before="240"/>
        <w:jc w:val="both"/>
        <w:rPr>
          <w:color w:val="000000"/>
        </w:rPr>
      </w:pPr>
      <w:r>
        <w:rPr>
          <w:color w:val="000000"/>
        </w:rPr>
        <w:t xml:space="preserve">f.) a távhőszolgáltatás felfüggesztése esetén a felfüggesztési ok megszüntetésére vonatkozó </w:t>
      </w:r>
      <w:r>
        <w:rPr>
          <w:color w:val="000000"/>
          <w:spacing w:val="-1"/>
        </w:rPr>
        <w:t xml:space="preserve">írásbeli értesítése kézhezvételét követő munkanapon a felhasználó részére a távhőszolgáltatást </w:t>
      </w:r>
      <w:r>
        <w:rPr>
          <w:color w:val="000000"/>
        </w:rPr>
        <w:t xml:space="preserve">nem kezdi meg. </w:t>
      </w:r>
    </w:p>
    <w:p w:rsidR="007E211B" w:rsidRDefault="007E211B" w:rsidP="007E211B">
      <w:pPr>
        <w:shd w:val="clear" w:color="auto" w:fill="FFFFFF"/>
        <w:tabs>
          <w:tab w:val="left" w:pos="432"/>
        </w:tabs>
        <w:spacing w:before="240"/>
        <w:ind w:left="284"/>
        <w:jc w:val="both"/>
      </w:pPr>
      <w:r>
        <w:rPr>
          <w:color w:val="000000"/>
        </w:rPr>
        <w:t xml:space="preserve">A felhasználónak - az általa vélt - szerződésszegés tényét, időpontját írásban kell </w:t>
      </w:r>
      <w:r>
        <w:rPr>
          <w:color w:val="000000"/>
          <w:spacing w:val="-1"/>
        </w:rPr>
        <w:t xml:space="preserve">bejelenteni a távhőszolgáltatónak, az általa megjelölt szerződésszegési időponttól számított 10 </w:t>
      </w:r>
      <w:r>
        <w:rPr>
          <w:color w:val="000000"/>
        </w:rPr>
        <w:t xml:space="preserve">napon </w:t>
      </w:r>
      <w:r>
        <w:rPr>
          <w:color w:val="000000"/>
        </w:rPr>
        <w:lastRenderedPageBreak/>
        <w:t>belül. A bejelentésben részletezni kell, hogy a távhőszolgáltató milyen szerződésszegést követett el.</w:t>
      </w:r>
    </w:p>
    <w:p w:rsidR="007E211B" w:rsidRDefault="007E211B" w:rsidP="007E211B">
      <w:pPr>
        <w:shd w:val="clear" w:color="auto" w:fill="FFFFFF"/>
        <w:spacing w:before="240"/>
        <w:jc w:val="both"/>
      </w:pPr>
      <w:r>
        <w:rPr>
          <w:color w:val="000000"/>
        </w:rPr>
        <w:t>A távhőszolgáltató köteles a bejelentést megvizsgálni, és annak beérkezésétől számított 15 napon belül a felhasználót írásban tájékoztatni a felhasználói igény jogosságának elfogadásáról vagy el nem ismeréséről.</w:t>
      </w:r>
    </w:p>
    <w:p w:rsidR="007E211B" w:rsidRDefault="007E211B" w:rsidP="007E211B">
      <w:pPr>
        <w:shd w:val="clear" w:color="auto" w:fill="FFFFFF"/>
        <w:spacing w:before="240"/>
        <w:jc w:val="both"/>
      </w:pPr>
      <w:r>
        <w:rPr>
          <w:color w:val="000000"/>
        </w:rPr>
        <w:t>A távhőszolgáltató köteles a felhasználó vagy a díjfizető (a díjfizetés kötelezettje) részére</w:t>
      </w:r>
    </w:p>
    <w:p w:rsidR="007E211B" w:rsidRDefault="007E211B" w:rsidP="007E211B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40"/>
        <w:ind w:left="284" w:hanging="284"/>
        <w:jc w:val="both"/>
        <w:rPr>
          <w:color w:val="000000"/>
        </w:rPr>
      </w:pPr>
      <w:r>
        <w:rPr>
          <w:color w:val="000000"/>
        </w:rPr>
        <w:t>a díj arányos részét visszatéríteni, ha az e) pontban,</w:t>
      </w:r>
    </w:p>
    <w:p w:rsidR="007E211B" w:rsidRDefault="007E211B" w:rsidP="007E211B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40"/>
        <w:ind w:left="284" w:hanging="284"/>
        <w:jc w:val="both"/>
        <w:rPr>
          <w:color w:val="000000"/>
        </w:rPr>
      </w:pPr>
      <w:r>
        <w:rPr>
          <w:color w:val="000000"/>
        </w:rPr>
        <w:t>kötbért fizetni, ha az a)-d) vagy f) pontban meghatározott szerződésszegést követi el.</w:t>
      </w:r>
    </w:p>
    <w:p w:rsidR="007E211B" w:rsidRDefault="007E211B" w:rsidP="007E211B">
      <w:pPr>
        <w:jc w:val="both"/>
      </w:pPr>
    </w:p>
    <w:p w:rsidR="007E211B" w:rsidRDefault="007E211B" w:rsidP="007E211B">
      <w:pPr>
        <w:jc w:val="both"/>
      </w:pPr>
    </w:p>
    <w:p w:rsidR="007E211B" w:rsidRDefault="007E211B" w:rsidP="007E211B">
      <w:pPr>
        <w:jc w:val="both"/>
      </w:pPr>
      <w:r>
        <w:t xml:space="preserve">12.2 Szerződésszegést követ el a Felhasználó ha: </w:t>
      </w:r>
    </w:p>
    <w:p w:rsidR="007E211B" w:rsidRDefault="007E211B" w:rsidP="007E211B">
      <w:pPr>
        <w:shd w:val="clear" w:color="auto" w:fill="FFFFFF"/>
        <w:tabs>
          <w:tab w:val="left" w:pos="461"/>
        </w:tabs>
        <w:spacing w:before="240"/>
        <w:jc w:val="both"/>
        <w:rPr>
          <w:color w:val="000000"/>
          <w:spacing w:val="-1"/>
        </w:rPr>
      </w:pPr>
      <w:r>
        <w:rPr>
          <w:color w:val="000000"/>
        </w:rPr>
        <w:t>a) a szerződésben meghatározott hőteljesítményt túllépi;</w:t>
      </w:r>
    </w:p>
    <w:p w:rsidR="007E211B" w:rsidRDefault="007E211B" w:rsidP="007E211B">
      <w:pPr>
        <w:shd w:val="clear" w:color="auto" w:fill="FFFFFF"/>
        <w:tabs>
          <w:tab w:val="left" w:pos="461"/>
        </w:tabs>
        <w:spacing w:before="240"/>
        <w:jc w:val="both"/>
        <w:rPr>
          <w:color w:val="000000"/>
          <w:spacing w:val="-1"/>
        </w:rPr>
      </w:pPr>
      <w:r>
        <w:rPr>
          <w:color w:val="000000"/>
        </w:rPr>
        <w:t>b.) a távhő folyamatos és biztonságos szolgáltatását, illetőleg más felhasználó vagy díjfizető szerződésszerű távhővételezését zavarja vagy veszélyezteti;</w:t>
      </w:r>
    </w:p>
    <w:p w:rsidR="007E211B" w:rsidRDefault="007E211B" w:rsidP="007E211B">
      <w:pPr>
        <w:shd w:val="clear" w:color="auto" w:fill="FFFFFF"/>
        <w:tabs>
          <w:tab w:val="left" w:pos="538"/>
        </w:tabs>
        <w:spacing w:before="240"/>
        <w:ind w:left="284" w:hanging="284"/>
        <w:jc w:val="both"/>
        <w:rPr>
          <w:color w:val="000000"/>
        </w:rPr>
      </w:pPr>
      <w:r>
        <w:rPr>
          <w:color w:val="000000"/>
          <w:spacing w:val="-1"/>
        </w:rPr>
        <w:t>c)</w:t>
      </w:r>
      <w:r>
        <w:rPr>
          <w:color w:val="000000"/>
        </w:rPr>
        <w:tab/>
        <w:t>a mérőeszközt vagy a mérőeszköz hitelességét tanúsító jelet (fémzár, hitelesítési</w:t>
      </w:r>
    </w:p>
    <w:p w:rsidR="007E211B" w:rsidRDefault="007E211B" w:rsidP="007E211B">
      <w:pPr>
        <w:shd w:val="clear" w:color="auto" w:fill="FFFFFF"/>
        <w:tabs>
          <w:tab w:val="left" w:pos="538"/>
        </w:tabs>
        <w:spacing w:before="240"/>
        <w:ind w:left="284"/>
        <w:jc w:val="both"/>
      </w:pPr>
      <w:r>
        <w:rPr>
          <w:color w:val="000000"/>
        </w:rPr>
        <w:t>bélyegzés, matrica) megrongálja, eltávolítja vagy - amennyiben a mérőeszköz olyan helyiségben van elhelyezve, amelybe a fogyasztó állandó bejutása, illetve felügyelete biztosított - ezek sérülését, illetve hiányát a távhőszolgáltatónak nem jelenti be;</w:t>
      </w:r>
    </w:p>
    <w:p w:rsidR="007E211B" w:rsidRDefault="007E211B" w:rsidP="007E211B">
      <w:pPr>
        <w:shd w:val="clear" w:color="auto" w:fill="FFFFFF"/>
        <w:tabs>
          <w:tab w:val="left" w:pos="446"/>
        </w:tabs>
        <w:spacing w:before="240"/>
        <w:rPr>
          <w:color w:val="000000"/>
          <w:spacing w:val="-1"/>
          <w:lang w:eastAsia="en-US"/>
        </w:rPr>
      </w:pPr>
      <w:r>
        <w:rPr>
          <w:color w:val="000000"/>
          <w:spacing w:val="-1"/>
        </w:rPr>
        <w:t xml:space="preserve">d)  a mérőeszköz befolyásolásával vagy megkerülésével - ideértve a mérőeszköz vagy annak </w:t>
      </w:r>
      <w:r>
        <w:rPr>
          <w:color w:val="000000"/>
        </w:rPr>
        <w:t>hitelességét tanúsító jel megrongálását és eltávolítását is - távhőt vételez;</w:t>
      </w:r>
    </w:p>
    <w:p w:rsidR="007E211B" w:rsidRDefault="007E211B" w:rsidP="007E211B">
      <w:pPr>
        <w:shd w:val="clear" w:color="auto" w:fill="FFFFFF"/>
        <w:tabs>
          <w:tab w:val="left" w:pos="408"/>
        </w:tabs>
        <w:spacing w:before="240"/>
        <w:jc w:val="both"/>
        <w:rPr>
          <w:color w:val="000000"/>
        </w:rPr>
      </w:pPr>
      <w:r>
        <w:rPr>
          <w:color w:val="000000"/>
        </w:rPr>
        <w:t>e) korlátozási rendelkezéseknek nem tesz eleget;</w:t>
      </w:r>
    </w:p>
    <w:p w:rsidR="007E211B" w:rsidRDefault="007E211B" w:rsidP="007E211B">
      <w:pPr>
        <w:shd w:val="clear" w:color="auto" w:fill="FFFFFF"/>
        <w:tabs>
          <w:tab w:val="left" w:pos="408"/>
        </w:tabs>
        <w:spacing w:before="240"/>
        <w:jc w:val="both"/>
      </w:pPr>
      <w:r>
        <w:rPr>
          <w:color w:val="000000"/>
        </w:rPr>
        <w:t xml:space="preserve"> A fenti szerződésszegés esetén a szerződésszegést elkövető Felhasználó pótdíjat köteles fizetni. </w:t>
      </w:r>
      <w:r>
        <w:t>A pótdíj mértéke a szerződésszegéssel érintett hőmennyiség minden GJ-ja után a 53/2005. (XII.21.) rendeletben 26 § (4) bek. szerinti pótdíjat köteles fizetni. A pótdíj arra a hőmennyiségre, ill. arra az időszakra számítandó, amíg a szerződésszegéses helyzet fennáll.</w:t>
      </w:r>
    </w:p>
    <w:p w:rsidR="007E211B" w:rsidRDefault="007E211B" w:rsidP="007E211B">
      <w:pPr>
        <w:shd w:val="clear" w:color="auto" w:fill="FFFFFF"/>
        <w:tabs>
          <w:tab w:val="left" w:pos="408"/>
        </w:tabs>
        <w:spacing w:before="240"/>
        <w:jc w:val="both"/>
        <w:rPr>
          <w:color w:val="000000"/>
        </w:rPr>
      </w:pPr>
      <w:r>
        <w:t>További szerződésszegés a Felhasználó részéről:</w:t>
      </w:r>
    </w:p>
    <w:p w:rsidR="007E211B" w:rsidRDefault="007E211B" w:rsidP="007E211B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240"/>
        <w:jc w:val="both"/>
      </w:pPr>
      <w:r>
        <w:rPr>
          <w:color w:val="000000"/>
        </w:rPr>
        <w:t xml:space="preserve">a távhő vételezését nem a távhőszolgáltatásról szóló törvényben </w:t>
      </w:r>
      <w:r>
        <w:t>és a jelen üzletszabályzatban meghatározott feltételekkel szünteti meg.</w:t>
      </w:r>
    </w:p>
    <w:p w:rsidR="007E211B" w:rsidRDefault="007E211B" w:rsidP="007E211B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240"/>
        <w:jc w:val="both"/>
        <w:rPr>
          <w:color w:val="000000"/>
        </w:rPr>
      </w:pPr>
      <w:r>
        <w:rPr>
          <w:color w:val="000000"/>
        </w:rPr>
        <w:t>ha felhasználó a szolgáltató hozzájárulása nélkül módosítja fűtési rendszerét.</w:t>
      </w:r>
    </w:p>
    <w:p w:rsidR="007E211B" w:rsidRDefault="007E211B" w:rsidP="007E211B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240"/>
        <w:jc w:val="both"/>
      </w:pPr>
      <w:r>
        <w:rPr>
          <w:color w:val="000000"/>
        </w:rPr>
        <w:t>Amennyiben Felhasználó a rendszer ürítésének tekintetében nem a 4.7. pontban meghatározottak szerint jár el.</w:t>
      </w:r>
    </w:p>
    <w:p w:rsidR="007E211B" w:rsidRDefault="007E211B" w:rsidP="007E211B">
      <w:pPr>
        <w:shd w:val="clear" w:color="auto" w:fill="FFFFFF"/>
        <w:tabs>
          <w:tab w:val="left" w:pos="408"/>
        </w:tabs>
        <w:spacing w:before="240"/>
        <w:jc w:val="both"/>
      </w:pPr>
      <w:r>
        <w:t>Az f, g és h pont szerinti szerződésszegéssel érintett fűtött légtérfogat után 400 Ft/lm³, ami évente az előző évi fogyasztói árindex mértékével nő. A pótdíj arra az időszakra számítandó, amíg a szerződésszegéses helyzet fennáll.</w:t>
      </w:r>
    </w:p>
    <w:p w:rsidR="007E211B" w:rsidRDefault="007E211B" w:rsidP="007E211B">
      <w:pPr>
        <w:shd w:val="clear" w:color="auto" w:fill="FFFFFF"/>
        <w:tabs>
          <w:tab w:val="left" w:pos="576"/>
        </w:tabs>
        <w:spacing w:before="240"/>
        <w:jc w:val="both"/>
      </w:pPr>
      <w:r>
        <w:rPr>
          <w:color w:val="000000"/>
        </w:rPr>
        <w:t>A távhőszolgáltató köteles a felhasználó részére írásban jelezni, ha álláspontja szerint a felhasználó által szerződésszegés történt, a szerződésszegés tudomására jutását követő 10 napon belül. Az írásbeli jelzéshez csatolnia kell, vagy meg kell jelölni a bizonyítékokat.</w:t>
      </w:r>
    </w:p>
    <w:p w:rsidR="007E211B" w:rsidRDefault="007E211B" w:rsidP="007E211B">
      <w:pPr>
        <w:shd w:val="clear" w:color="auto" w:fill="FFFFFF"/>
        <w:spacing w:before="240"/>
        <w:jc w:val="both"/>
        <w:rPr>
          <w:color w:val="000000"/>
        </w:rPr>
      </w:pPr>
      <w:r>
        <w:rPr>
          <w:color w:val="000000"/>
        </w:rPr>
        <w:lastRenderedPageBreak/>
        <w:t>A felhasználónak/díjfizetőnek az értesítés kézhezvételét követő 15 napon belül van lehetősége a szerződésszegésre vonatkozó véleményét a távhőszolgáltatónak írásban megküldeni.</w:t>
      </w:r>
    </w:p>
    <w:p w:rsidR="007E211B" w:rsidRDefault="007E211B" w:rsidP="007E211B">
      <w:pPr>
        <w:jc w:val="both"/>
      </w:pPr>
    </w:p>
    <w:p w:rsidR="007E211B" w:rsidRDefault="007E211B" w:rsidP="007E211B">
      <w:pPr>
        <w:jc w:val="both"/>
      </w:pPr>
      <w:r>
        <w:t xml:space="preserve">12.3. Hőenergia szolgáltatásból minden értesítés nélkül kizárható az a Felhasználó, aki vétkes tevékenységével a távfűtő rendszer üzembiztonságát, vagy más Felhasználók zavartalan ellátását akadályozza. </w:t>
      </w:r>
    </w:p>
    <w:p w:rsidR="007E211B" w:rsidRDefault="007E211B" w:rsidP="007E211B">
      <w:pPr>
        <w:jc w:val="both"/>
      </w:pPr>
    </w:p>
    <w:p w:rsidR="007E211B" w:rsidRDefault="007E211B" w:rsidP="007E211B">
      <w:pPr>
        <w:jc w:val="both"/>
      </w:pPr>
    </w:p>
    <w:p w:rsidR="007E211B" w:rsidRDefault="007E211B" w:rsidP="007E211B">
      <w:pPr>
        <w:jc w:val="both"/>
      </w:pPr>
      <w:r>
        <w:t xml:space="preserve">12.4. Károkozás esetén (a hőenergia nem szerződés szerinti szolgáltatása, illetőleg a vételezés, stb.) előállott kár után a Polgári Törvénykönyv kártérítésre  vonatkozó  általános  előírásai,  illetve a  53/2005. (XII. 21.) Ö.r. 27 §-a szerint kell eljárni. </w:t>
      </w:r>
    </w:p>
    <w:p w:rsidR="007E211B" w:rsidRDefault="007E211B" w:rsidP="007E211B"/>
    <w:p w:rsidR="007E211B" w:rsidRDefault="007E211B" w:rsidP="007E211B">
      <w:pPr>
        <w:rPr>
          <w:szCs w:val="22"/>
        </w:rPr>
      </w:pPr>
    </w:p>
    <w:p w:rsidR="007E211B" w:rsidRDefault="007E211B" w:rsidP="007E211B">
      <w:pPr>
        <w:numPr>
          <w:ilvl w:val="0"/>
          <w:numId w:val="3"/>
        </w:numPr>
        <w:rPr>
          <w:szCs w:val="22"/>
          <w:u w:val="single"/>
        </w:rPr>
      </w:pPr>
      <w:r>
        <w:rPr>
          <w:szCs w:val="22"/>
          <w:u w:val="single"/>
        </w:rPr>
        <w:t>Vegyes rendelkezések:</w:t>
      </w:r>
    </w:p>
    <w:p w:rsidR="007E211B" w:rsidRDefault="007E211B" w:rsidP="007E211B">
      <w:pPr>
        <w:rPr>
          <w:szCs w:val="22"/>
          <w:u w:val="single"/>
        </w:rPr>
      </w:pPr>
    </w:p>
    <w:p w:rsidR="007E211B" w:rsidRDefault="007E211B" w:rsidP="007E211B">
      <w:pPr>
        <w:numPr>
          <w:ilvl w:val="1"/>
          <w:numId w:val="3"/>
        </w:numPr>
        <w:ind w:left="0" w:firstLine="0"/>
        <w:rPr>
          <w:szCs w:val="22"/>
        </w:rPr>
      </w:pPr>
      <w:r>
        <w:rPr>
          <w:szCs w:val="22"/>
        </w:rPr>
        <w:t>A felek között nem szabályozott kérdésekben a 2005. évi XVIII. Törvény a 157/2005.(VIII.15.) Korm. Rendelet, a Sopron Megyei Jogú Város Közgyűlésének 53/2005. (XII.21.) Ö.r. sz. rendelete,  és a Sopron Holding Zrt távhőszolgáltatási üzletszabályzata valamint a Ptk. szabályokban foglaltak az irányadók..</w:t>
      </w: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numPr>
          <w:ilvl w:val="1"/>
          <w:numId w:val="3"/>
        </w:numPr>
        <w:ind w:left="0" w:firstLine="0"/>
        <w:rPr>
          <w:szCs w:val="22"/>
        </w:rPr>
      </w:pPr>
      <w:r>
        <w:rPr>
          <w:szCs w:val="22"/>
        </w:rPr>
        <w:t>A szerződés módosítása, ill. felmondása iránti igényét a két szerződő fél a módosítás, vagy a megszüntetés várható időpontját megelőzően legalább 30 nappal köteles egymással közölni. A felmondás szabályait az üzletszabályzat tartalmazza.</w:t>
      </w: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numPr>
          <w:ilvl w:val="1"/>
          <w:numId w:val="4"/>
        </w:numPr>
        <w:ind w:left="0" w:firstLine="0"/>
        <w:rPr>
          <w:szCs w:val="22"/>
        </w:rPr>
      </w:pPr>
      <w:r>
        <w:rPr>
          <w:szCs w:val="22"/>
        </w:rPr>
        <w:t>E szerződés 2 példányban készült, melyből 1 példány a felhasználó, 1 példány a Szolgáltatót illeti meg.</w:t>
      </w: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  <w:r>
        <w:rPr>
          <w:szCs w:val="22"/>
        </w:rPr>
        <w:t xml:space="preserve">S o p r o n,  </w:t>
      </w:r>
      <w:sdt>
        <w:sdtPr>
          <w:rPr>
            <w:szCs w:val="22"/>
          </w:rPr>
          <w:id w:val="950751749"/>
          <w:placeholder>
            <w:docPart w:val="6F5DC74252CF4A8A95942F5030DBF5B6"/>
          </w:placeholder>
          <w:showingPlcHdr/>
          <w:date>
            <w:dateFormat w:val="yyyy. MMMM d."/>
            <w:lid w:val="hu-HU"/>
            <w:storeMappedDataAs w:val="dateTime"/>
            <w:calendar w:val="gregorian"/>
          </w:date>
        </w:sdtPr>
        <w:sdtContent>
          <w:r w:rsidR="000571A6" w:rsidRPr="00EE4122">
            <w:rPr>
              <w:rStyle w:val="Helyrzszveg"/>
              <w:rFonts w:eastAsiaTheme="minorHAnsi"/>
            </w:rPr>
            <w:t>Dátum megadásához kattintson ide.</w:t>
          </w:r>
        </w:sdtContent>
      </w:sdt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</w:p>
    <w:p w:rsidR="007E211B" w:rsidRDefault="007E211B" w:rsidP="007E211B">
      <w:pPr>
        <w:rPr>
          <w:szCs w:val="22"/>
        </w:rPr>
      </w:pPr>
      <w:r>
        <w:rPr>
          <w:szCs w:val="22"/>
        </w:rPr>
        <w:t>……………………………………………..               ……………………………………………</w:t>
      </w:r>
    </w:p>
    <w:p w:rsidR="007E211B" w:rsidRDefault="007E211B" w:rsidP="007E211B">
      <w:r>
        <w:tab/>
        <w:t>Szolgáltató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Felhasználó</w:t>
      </w:r>
    </w:p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>
      <w:pPr>
        <w:pStyle w:val="TJ1"/>
      </w:pPr>
    </w:p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p w:rsidR="007E211B" w:rsidRDefault="007E211B" w:rsidP="007E211B"/>
    <w:sectPr w:rsidR="007E211B" w:rsidSect="007E211B">
      <w:footerReference w:type="even" r:id="rId7"/>
      <w:footerReference w:type="default" r:id="rId8"/>
      <w:headerReference w:type="first" r:id="rId9"/>
      <w:pgSz w:w="11906" w:h="16838"/>
      <w:pgMar w:top="1134" w:right="1134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87" w:rsidRDefault="006F3B87">
      <w:r>
        <w:separator/>
      </w:r>
    </w:p>
  </w:endnote>
  <w:endnote w:type="continuationSeparator" w:id="0">
    <w:p w:rsidR="006F3B87" w:rsidRDefault="006F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6C" w:rsidRDefault="00BF606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3213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366C" w:rsidRDefault="006F3B87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6C" w:rsidRDefault="00BF606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3213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0782">
      <w:rPr>
        <w:rStyle w:val="Oldalszm"/>
        <w:noProof/>
      </w:rPr>
      <w:t>7</w:t>
    </w:r>
    <w:r>
      <w:rPr>
        <w:rStyle w:val="Oldalszm"/>
      </w:rPr>
      <w:fldChar w:fldCharType="end"/>
    </w:r>
  </w:p>
  <w:p w:rsidR="0043366C" w:rsidRDefault="006F3B87">
    <w:pPr>
      <w:pStyle w:val="llb"/>
      <w:ind w:right="360"/>
      <w:jc w:val="center"/>
    </w:pPr>
  </w:p>
  <w:p w:rsidR="0043366C" w:rsidRDefault="006F3B8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87" w:rsidRDefault="006F3B87">
      <w:r>
        <w:separator/>
      </w:r>
    </w:p>
  </w:footnote>
  <w:footnote w:type="continuationSeparator" w:id="0">
    <w:p w:rsidR="006F3B87" w:rsidRDefault="006F3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45" w:rsidRDefault="005B404E" w:rsidP="006F2345">
    <w:pPr>
      <w:pStyle w:val="lfej"/>
      <w:jc w:val="right"/>
    </w:pPr>
    <w:r>
      <w:t>15</w:t>
    </w:r>
    <w:r w:rsidR="006F2345">
      <w:t>. sz. melléklet</w:t>
    </w:r>
  </w:p>
  <w:p w:rsidR="006F2345" w:rsidRDefault="006F234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C8888"/>
    <w:lvl w:ilvl="0">
      <w:numFmt w:val="decimal"/>
      <w:lvlText w:val="*"/>
      <w:lvlJc w:val="left"/>
    </w:lvl>
  </w:abstractNum>
  <w:abstractNum w:abstractNumId="1">
    <w:nsid w:val="086A7B28"/>
    <w:multiLevelType w:val="multilevel"/>
    <w:tmpl w:val="07E65CB4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CB408A4"/>
    <w:multiLevelType w:val="hybridMultilevel"/>
    <w:tmpl w:val="6EF64D82"/>
    <w:lvl w:ilvl="0" w:tplc="9B883AC8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7B4CE4"/>
    <w:multiLevelType w:val="multilevel"/>
    <w:tmpl w:val="184ECBC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12523E"/>
    <w:multiLevelType w:val="hybridMultilevel"/>
    <w:tmpl w:val="5BB6EFA6"/>
    <w:lvl w:ilvl="0" w:tplc="47B42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033E33"/>
    <w:multiLevelType w:val="multilevel"/>
    <w:tmpl w:val="DB90D4A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cumentProtection w:edit="forms" w:enforcement="1" w:cryptProviderType="rsaAES" w:cryptAlgorithmClass="hash" w:cryptAlgorithmType="typeAny" w:cryptAlgorithmSid="14" w:cryptSpinCount="100000" w:hash="lkeSwrgLF0qGqBqMYozMu35eAgrAg5KhAeKLCdHSe1RmJUP748OS+EoTg3GZNVXE5DnJEy5U8/9Q&#10;8q1eDOc9+A==" w:salt="T/0ZBes5pK5lrkplH6Cn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87"/>
    <w:rsid w:val="00020E7E"/>
    <w:rsid w:val="000571A6"/>
    <w:rsid w:val="00446B76"/>
    <w:rsid w:val="004E3959"/>
    <w:rsid w:val="005B404E"/>
    <w:rsid w:val="006F2345"/>
    <w:rsid w:val="006F3B87"/>
    <w:rsid w:val="007E211B"/>
    <w:rsid w:val="00A70782"/>
    <w:rsid w:val="00B90449"/>
    <w:rsid w:val="00BF6062"/>
    <w:rsid w:val="00D32135"/>
    <w:rsid w:val="00D9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E211B"/>
    <w:pPr>
      <w:keepNext/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E211B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7E211B"/>
    <w:rPr>
      <w:sz w:val="26"/>
    </w:rPr>
  </w:style>
  <w:style w:type="character" w:customStyle="1" w:styleId="SzvegtrzsChar">
    <w:name w:val="Szövegtörzs Char"/>
    <w:basedOn w:val="Bekezdsalapbettpusa"/>
    <w:link w:val="Szvegtrzs"/>
    <w:semiHidden/>
    <w:rsid w:val="007E211B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7E211B"/>
  </w:style>
  <w:style w:type="paragraph" w:styleId="llb">
    <w:name w:val="footer"/>
    <w:basedOn w:val="Norml"/>
    <w:link w:val="llbChar"/>
    <w:unhideWhenUsed/>
    <w:rsid w:val="007E21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E211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7E211B"/>
  </w:style>
  <w:style w:type="paragraph" w:styleId="lfej">
    <w:name w:val="header"/>
    <w:basedOn w:val="Norml"/>
    <w:link w:val="lfejChar"/>
    <w:uiPriority w:val="99"/>
    <w:unhideWhenUsed/>
    <w:rsid w:val="006F2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23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40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04E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0571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K~2\AppData\Local\Temp\tavho_uzletszabalyzat_2015_15_melle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DB3B7DFD2E4FC9803D961D7A5257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952C4A-7F5B-435E-918C-218205AB4C3B}"/>
      </w:docPartPr>
      <w:docPartBody>
        <w:p w:rsidR="00000000" w:rsidRDefault="003221FC">
          <w:pPr>
            <w:pStyle w:val="CDDB3B7DFD2E4FC9803D961D7A5257C3"/>
          </w:pPr>
          <w:r w:rsidRPr="00EE412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F5DC74252CF4A8A95942F5030DBF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4D90A2-6E57-42E3-9A5F-F1BF4658E187}"/>
      </w:docPartPr>
      <w:docPartBody>
        <w:p w:rsidR="00000000" w:rsidRDefault="003221FC">
          <w:pPr>
            <w:pStyle w:val="6F5DC74252CF4A8A95942F5030DBF5B6"/>
          </w:pPr>
          <w:r w:rsidRPr="00EE4122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1FC"/>
    <w:rsid w:val="0032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CDDB3B7DFD2E4FC9803D961D7A5257C3">
    <w:name w:val="CDDB3B7DFD2E4FC9803D961D7A5257C3"/>
  </w:style>
  <w:style w:type="paragraph" w:customStyle="1" w:styleId="6F5DC74252CF4A8A95942F5030DBF5B6">
    <w:name w:val="6F5DC74252CF4A8A95942F5030DBF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tavho_uzletszabalyzat_2015_15_melleklet</Template>
  <TotalTime>1</TotalTime>
  <Pages>7</Pages>
  <Words>1811</Words>
  <Characters>12498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Bendekovics Márta</dc:creator>
  <cp:lastModifiedBy>Bendekovics Márta</cp:lastModifiedBy>
  <cp:revision>1</cp:revision>
  <cp:lastPrinted>2015-02-20T09:25:00Z</cp:lastPrinted>
  <dcterms:created xsi:type="dcterms:W3CDTF">2016-09-18T13:28:00Z</dcterms:created>
  <dcterms:modified xsi:type="dcterms:W3CDTF">2016-09-18T13:29:00Z</dcterms:modified>
</cp:coreProperties>
</file>