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D29" w:rsidRPr="00230D29" w:rsidRDefault="00230D29" w:rsidP="00230D29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bookmarkStart w:id="0" w:name="_GoBack"/>
      <w:r w:rsidRPr="00230D29">
        <w:rPr>
          <w:rFonts w:asciiTheme="minorHAnsi" w:hAnsiTheme="minorHAnsi" w:cstheme="minorHAnsi"/>
          <w:b/>
          <w:i/>
          <w:sz w:val="20"/>
          <w:szCs w:val="20"/>
        </w:rPr>
        <w:t xml:space="preserve">TÁVHŐSZOLGÁLTATÁST IGÉNYBEVEVŐ FOGYASZTÓ </w:t>
      </w:r>
      <w:r w:rsidRPr="00230D29">
        <w:rPr>
          <w:rFonts w:asciiTheme="minorHAnsi" w:hAnsiTheme="minorHAnsi" w:cstheme="minorHAnsi"/>
          <w:b/>
          <w:i/>
          <w:sz w:val="20"/>
          <w:szCs w:val="20"/>
        </w:rPr>
        <w:br/>
        <w:t xml:space="preserve">SZEMÉLYÉBEN BEKÖVETKEZETT VÁLTOZÁS BEJELENTŐ ADATLAP </w:t>
      </w:r>
    </w:p>
    <w:p w:rsidR="00230D29" w:rsidRPr="00230D29" w:rsidRDefault="00230D29" w:rsidP="00230D29">
      <w:pPr>
        <w:spacing w:before="360"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30D29">
        <w:rPr>
          <w:rFonts w:asciiTheme="minorHAnsi" w:hAnsiTheme="minorHAnsi" w:cstheme="minorHAnsi"/>
          <w:b/>
          <w:sz w:val="20"/>
          <w:szCs w:val="20"/>
        </w:rPr>
        <w:t>1.Felhasználási hely adatai:</w:t>
      </w:r>
    </w:p>
    <w:p w:rsidR="00230D29" w:rsidRPr="00230D29" w:rsidRDefault="00230D29" w:rsidP="00230D29">
      <w:pPr>
        <w:spacing w:after="0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 xml:space="preserve"> Fogyasztási hely azonosítója: _______________________________________________________________</w:t>
      </w:r>
    </w:p>
    <w:p w:rsidR="00230D29" w:rsidRPr="00230D29" w:rsidRDefault="00230D29" w:rsidP="00230D29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 xml:space="preserve">        Fogyasztási hely címe, helyrajzi száma: _______________________________________________________</w:t>
      </w:r>
    </w:p>
    <w:p w:rsidR="00230D29" w:rsidRPr="00230D29" w:rsidRDefault="00230D29" w:rsidP="00230D29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 xml:space="preserve">        Fogyasztási hely megnevezése (üzlet, lakás, stb.): _______________________________________________</w:t>
      </w:r>
    </w:p>
    <w:p w:rsidR="00230D29" w:rsidRPr="00230D29" w:rsidRDefault="00230D29" w:rsidP="00230D29">
      <w:pPr>
        <w:pStyle w:val="Listaszerbekezds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30D29" w:rsidRPr="00230D29" w:rsidRDefault="00230D29" w:rsidP="00230D29">
      <w:pPr>
        <w:pStyle w:val="Listaszerbekezds"/>
        <w:numPr>
          <w:ilvl w:val="0"/>
          <w:numId w:val="1"/>
        </w:numPr>
        <w:spacing w:before="240" w:after="0" w:line="276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30D29">
        <w:rPr>
          <w:rFonts w:asciiTheme="minorHAnsi" w:hAnsiTheme="minorHAnsi" w:cstheme="minorHAnsi"/>
          <w:b/>
          <w:sz w:val="20"/>
          <w:szCs w:val="20"/>
        </w:rPr>
        <w:t>Előző fogyasztó neve: ______________________________________________________________________</w:t>
      </w:r>
    </w:p>
    <w:p w:rsidR="00230D29" w:rsidRPr="00230D29" w:rsidRDefault="00230D29" w:rsidP="00230D29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>Azonosító szám: _________________________________________________________________________</w:t>
      </w:r>
    </w:p>
    <w:p w:rsidR="00230D29" w:rsidRPr="00230D29" w:rsidRDefault="00230D29" w:rsidP="00230D29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>Cégjegyzékszám: _________________________________________________________________________</w:t>
      </w:r>
    </w:p>
    <w:p w:rsidR="00230D29" w:rsidRPr="00230D29" w:rsidRDefault="00230D29" w:rsidP="00230D29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>Születési hely, idő: _______________________________________________________________________</w:t>
      </w:r>
    </w:p>
    <w:p w:rsidR="00230D29" w:rsidRPr="00230D29" w:rsidRDefault="00230D29" w:rsidP="00230D29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>Anyja neve: _____________________________________________________________________________</w:t>
      </w:r>
    </w:p>
    <w:p w:rsidR="00230D29" w:rsidRPr="00230D29" w:rsidRDefault="00230D29" w:rsidP="00230D29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>*Szig. száma: ____________________________________________________________________________</w:t>
      </w:r>
    </w:p>
    <w:p w:rsidR="00230D29" w:rsidRPr="00230D29" w:rsidRDefault="00230D29" w:rsidP="00230D29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>Levelezési címe: _________________________________________________________________________</w:t>
      </w:r>
    </w:p>
    <w:p w:rsidR="00230D29" w:rsidRPr="00230D29" w:rsidRDefault="00230D29" w:rsidP="00230D29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>*Telefonszáma: __________________________________________________________________________</w:t>
      </w:r>
    </w:p>
    <w:p w:rsidR="00230D29" w:rsidRPr="00230D29" w:rsidRDefault="00230D29" w:rsidP="00230D29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>*E-mail címe: ____________________________________________________________________________</w:t>
      </w:r>
    </w:p>
    <w:p w:rsidR="00230D29" w:rsidRPr="00230D29" w:rsidRDefault="00230D29" w:rsidP="00230D29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>*Munkahelye: ___________________________________________________________________________</w:t>
      </w:r>
    </w:p>
    <w:p w:rsidR="00230D29" w:rsidRPr="00230D29" w:rsidRDefault="00230D29" w:rsidP="00230D29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>*Nyugdíjas törzsszáma: ___________________________________________________________________</w:t>
      </w:r>
    </w:p>
    <w:p w:rsidR="00230D29" w:rsidRPr="00230D29" w:rsidRDefault="00230D29" w:rsidP="00230D29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>Fogyasztási hely használatának jogcíme (bérlő, tulajdonos, stb.): __________________________________</w:t>
      </w:r>
    </w:p>
    <w:p w:rsidR="00230D29" w:rsidRPr="00230D29" w:rsidRDefault="00230D29" w:rsidP="00230D29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>Változás oka: ____________________________________________________________________________</w:t>
      </w:r>
    </w:p>
    <w:p w:rsidR="00230D29" w:rsidRPr="00230D29" w:rsidRDefault="00230D29" w:rsidP="00230D29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>Változás (fogyasztás megszűnésének) időpontja: _______________________________________________</w:t>
      </w:r>
    </w:p>
    <w:p w:rsidR="00230D29" w:rsidRPr="00230D29" w:rsidRDefault="00230D29" w:rsidP="00230D29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>Fizetési mód: ____________________________________________________________________________</w:t>
      </w:r>
    </w:p>
    <w:p w:rsidR="00230D29" w:rsidRPr="00230D29" w:rsidRDefault="00230D29" w:rsidP="00230D29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>*Bankszámlaszám: _______________________________________________________________________</w:t>
      </w:r>
    </w:p>
    <w:p w:rsidR="00230D29" w:rsidRPr="00230D29" w:rsidRDefault="00230D29" w:rsidP="00230D29">
      <w:pPr>
        <w:pStyle w:val="Listaszerbekezds"/>
        <w:numPr>
          <w:ilvl w:val="0"/>
          <w:numId w:val="1"/>
        </w:numPr>
        <w:spacing w:before="240" w:after="0" w:line="276" w:lineRule="auto"/>
        <w:ind w:left="360" w:hanging="35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30D29">
        <w:rPr>
          <w:rFonts w:asciiTheme="minorHAnsi" w:hAnsiTheme="minorHAnsi" w:cstheme="minorHAnsi"/>
          <w:b/>
          <w:sz w:val="20"/>
          <w:szCs w:val="20"/>
        </w:rPr>
        <w:t>Új fogyasztó neve: ________________________________________________________________________</w:t>
      </w:r>
    </w:p>
    <w:p w:rsidR="00230D29" w:rsidRPr="00230D29" w:rsidRDefault="00230D29" w:rsidP="00230D29">
      <w:pPr>
        <w:pStyle w:val="Listaszerbekezds"/>
        <w:spacing w:after="0"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>Azonosító szám: __________________________________________________________________________</w:t>
      </w:r>
    </w:p>
    <w:p w:rsidR="00230D29" w:rsidRPr="00230D29" w:rsidRDefault="00230D29" w:rsidP="00230D29">
      <w:pPr>
        <w:pStyle w:val="Listaszerbekezds"/>
        <w:spacing w:after="0"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>Cégjegyzékszám: __________________________________________________________________________</w:t>
      </w:r>
    </w:p>
    <w:p w:rsidR="00230D29" w:rsidRPr="00230D29" w:rsidRDefault="00230D29" w:rsidP="00230D29">
      <w:pPr>
        <w:pStyle w:val="Listaszerbekezds"/>
        <w:spacing w:after="0"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>Születési hely, idő: ________________________________________________________________________</w:t>
      </w:r>
    </w:p>
    <w:p w:rsidR="00230D29" w:rsidRPr="00230D29" w:rsidRDefault="00230D29" w:rsidP="00230D29">
      <w:pPr>
        <w:pStyle w:val="Listaszerbekezds"/>
        <w:spacing w:after="0"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>Anyja neve: ______________________________________________________________________________</w:t>
      </w:r>
    </w:p>
    <w:p w:rsidR="00230D29" w:rsidRPr="00230D29" w:rsidRDefault="00230D29" w:rsidP="00230D29">
      <w:pPr>
        <w:pStyle w:val="Listaszerbekezds"/>
        <w:spacing w:after="0"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>*Szig. száma: _____________________________________________________________________________</w:t>
      </w:r>
    </w:p>
    <w:p w:rsidR="00230D29" w:rsidRPr="00230D29" w:rsidRDefault="00230D29" w:rsidP="00230D29">
      <w:pPr>
        <w:pStyle w:val="Listaszerbekezds"/>
        <w:spacing w:after="0"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>Levelezési címe: __________________________________________________________________________</w:t>
      </w:r>
    </w:p>
    <w:p w:rsidR="00230D29" w:rsidRPr="00230D29" w:rsidRDefault="00230D29" w:rsidP="00230D29">
      <w:pPr>
        <w:pStyle w:val="Listaszerbekezds"/>
        <w:spacing w:after="0"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>*Telefonszáma: ___________________________________________________________________________</w:t>
      </w:r>
    </w:p>
    <w:p w:rsidR="00230D29" w:rsidRPr="00230D29" w:rsidRDefault="00230D29" w:rsidP="00230D29">
      <w:pPr>
        <w:pStyle w:val="Listaszerbekezds"/>
        <w:spacing w:after="0"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>*E-mail címe: ____________________________________________________________________________</w:t>
      </w:r>
    </w:p>
    <w:p w:rsidR="00230D29" w:rsidRPr="00230D29" w:rsidRDefault="00230D29" w:rsidP="00230D29">
      <w:pPr>
        <w:pStyle w:val="Listaszerbekezds"/>
        <w:spacing w:after="0"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>*Munkahelye: ____________________________________________________________________________</w:t>
      </w:r>
    </w:p>
    <w:p w:rsidR="00230D29" w:rsidRPr="00230D29" w:rsidRDefault="00230D29" w:rsidP="00230D29">
      <w:pPr>
        <w:pStyle w:val="Listaszerbekezds"/>
        <w:spacing w:after="0"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>*Nyugdíjas törzsszáma: ____________________________________________________________________</w:t>
      </w:r>
    </w:p>
    <w:p w:rsidR="00230D29" w:rsidRPr="00230D29" w:rsidRDefault="00230D29" w:rsidP="00230D29">
      <w:pPr>
        <w:pStyle w:val="Listaszerbekezds"/>
        <w:spacing w:after="0"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>Fogyasztási hely használatának jogcíme (bérlő, használó, tulajdonos, stb.): ____________________________</w:t>
      </w:r>
    </w:p>
    <w:p w:rsidR="00230D29" w:rsidRPr="00230D29" w:rsidRDefault="00230D29" w:rsidP="00230D29">
      <w:pPr>
        <w:pStyle w:val="Listaszerbekezds"/>
        <w:spacing w:after="0"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>Változás oka: _____________________________________________________________________________</w:t>
      </w:r>
    </w:p>
    <w:p w:rsidR="00230D29" w:rsidRPr="00230D29" w:rsidRDefault="00230D29" w:rsidP="00230D29">
      <w:pPr>
        <w:pStyle w:val="Listaszerbekezds"/>
        <w:spacing w:after="0"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>Változás (fogyasztás kezdésének) időpontja: ________________________________________________</w:t>
      </w:r>
    </w:p>
    <w:p w:rsidR="00230D29" w:rsidRPr="00230D29" w:rsidRDefault="00230D29" w:rsidP="00230D29">
      <w:pPr>
        <w:pStyle w:val="Listaszerbekezds"/>
        <w:spacing w:after="0"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>Fizetési mód: _____________________________________________________________________________</w:t>
      </w:r>
    </w:p>
    <w:p w:rsidR="00230D29" w:rsidRPr="00230D29" w:rsidRDefault="00230D29" w:rsidP="00230D29">
      <w:pPr>
        <w:pStyle w:val="Listaszerbekezds"/>
        <w:spacing w:after="0"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>*Bankszámlaszám: ________________________________________________________________________</w:t>
      </w:r>
    </w:p>
    <w:p w:rsidR="00230D29" w:rsidRPr="00230D29" w:rsidRDefault="00230D29" w:rsidP="00230D29">
      <w:pPr>
        <w:pStyle w:val="Listaszerbekezds"/>
        <w:spacing w:after="0"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230D29" w:rsidRPr="00230D29" w:rsidRDefault="00230D29" w:rsidP="00230D29">
      <w:pPr>
        <w:pStyle w:val="Listaszerbekezds"/>
        <w:spacing w:after="0"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230D29" w:rsidRPr="00230D29" w:rsidRDefault="00230D29" w:rsidP="00230D2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30D29">
        <w:rPr>
          <w:rFonts w:asciiTheme="minorHAnsi" w:hAnsiTheme="minorHAnsi" w:cstheme="minorHAnsi"/>
          <w:b/>
          <w:sz w:val="20"/>
          <w:szCs w:val="20"/>
        </w:rPr>
        <w:t>Meleg vízóra állása:  __________________________________________________________________________</w:t>
      </w:r>
    </w:p>
    <w:p w:rsidR="00230D29" w:rsidRPr="00230D29" w:rsidRDefault="00230D29" w:rsidP="00230D2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30D29">
        <w:rPr>
          <w:rFonts w:asciiTheme="minorHAnsi" w:hAnsiTheme="minorHAnsi" w:cstheme="minorHAnsi"/>
          <w:b/>
          <w:sz w:val="20"/>
          <w:szCs w:val="20"/>
        </w:rPr>
        <w:t>Hőmennyiségmérő állása: _____________________________________________________________________</w:t>
      </w:r>
    </w:p>
    <w:p w:rsidR="00230D29" w:rsidRPr="00230D29" w:rsidRDefault="00230D29" w:rsidP="00230D2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30D29" w:rsidRPr="00230D29" w:rsidRDefault="00230D29" w:rsidP="00230D29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lastRenderedPageBreak/>
        <w:t xml:space="preserve">Fogyasztók (régi és új) a jelen adatlap aláírásával egyben tudomásul veszik, hogy az „2005. évi XVIII. Tv. a távhőszolgáltatásról” (továbbiakban: Távhő tv.) 36. §. (1) bekezdése és a 157/2005.(VIII.15.)  Korm. Rendelet 3. melléklet 21.1 és 21.2 bekezdései alapján a felhasználó/díjfizető személyében bekövetkezett változást, a felhasználó/díjfizető személyében bekövetkezett változástól számított 15 napon belül mind a régi, mind az új fogyasztónak (felhasználónak/díjfizetőnek) be kell jelentenie </w:t>
      </w:r>
      <w:r w:rsidRPr="00230D29">
        <w:rPr>
          <w:rFonts w:asciiTheme="minorHAnsi" w:hAnsiTheme="minorHAnsi" w:cstheme="minorHAnsi"/>
          <w:b/>
          <w:sz w:val="20"/>
          <w:szCs w:val="20"/>
        </w:rPr>
        <w:t>írásban</w:t>
      </w:r>
      <w:r w:rsidRPr="00230D29">
        <w:rPr>
          <w:rFonts w:asciiTheme="minorHAnsi" w:hAnsiTheme="minorHAnsi" w:cstheme="minorHAnsi"/>
          <w:sz w:val="20"/>
          <w:szCs w:val="20"/>
        </w:rPr>
        <w:t xml:space="preserve"> a távhőszolgáltatónak. A Távhő tv. 37.§. (6) bekezdése alapján a közszolgáltatási szerződés érvényes (és hatályos) marad késedelmes bejelentés esetén is, és ennek megfelelően a változás bejelentéséig az elköltözött régi fogyasztó felel a csatlakozó vezeték, a felhasználói berendezés, a nyomásszabályzó és mérőóra állapotáért, a fogyasztás díjának megfizetéséért, szerződésszegő magatartás esetén annak következményeiért. A régi felhasználó mentesül a felelősség alól, ha a helyszíni ellenőrzés a tulajdonosváltozás bejelentését követő 30 napon belül a felhasználási helyen vételező új felhasználó magatartása miatt, írásbeli felszólítás ellenére nem hajtható végre. Ebben az esetben a bejelentés napjától az új felhasználót terheli a felelősség.</w:t>
      </w:r>
    </w:p>
    <w:tbl>
      <w:tblPr>
        <w:tblW w:w="9981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23"/>
        <w:gridCol w:w="1989"/>
        <w:gridCol w:w="1989"/>
        <w:gridCol w:w="1989"/>
        <w:gridCol w:w="1991"/>
      </w:tblGrid>
      <w:tr w:rsidR="00230D29" w:rsidRPr="00230D29" w:rsidTr="00297E80">
        <w:trPr>
          <w:trHeight w:val="207"/>
        </w:trPr>
        <w:tc>
          <w:tcPr>
            <w:tcW w:w="9981" w:type="dxa"/>
            <w:gridSpan w:val="5"/>
          </w:tcPr>
          <w:p w:rsidR="00230D29" w:rsidRPr="00230D29" w:rsidRDefault="00230D29" w:rsidP="00297E80">
            <w:pPr>
              <w:autoSpaceDE w:val="0"/>
              <w:autoSpaceDN w:val="0"/>
              <w:adjustRightInd w:val="0"/>
              <w:spacing w:after="0" w:line="240" w:lineRule="auto"/>
              <w:ind w:right="659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230D29" w:rsidRPr="00230D29" w:rsidRDefault="00230D29" w:rsidP="00297E80">
            <w:pPr>
              <w:autoSpaceDE w:val="0"/>
              <w:autoSpaceDN w:val="0"/>
              <w:adjustRightInd w:val="0"/>
              <w:spacing w:after="0" w:line="240" w:lineRule="auto"/>
              <w:ind w:right="659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0D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Amennyiben a csatolt dokumentumok között nem szerepel a ki-/beköltöző üzleti partnerek egybehangzó nyilatkozata a mérőóra(k) átadásakor rögzített mérőállásról, akkor azt ezen a nyomtatványon kell feltüntetniük. </w:t>
            </w:r>
            <w:r w:rsidRPr="00230D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 következőkben a mérőhelyen található mérők gyári számát és állását kell felsorolni (a pontos számlakészítés és a további viták elkerülése érdekében). </w:t>
            </w:r>
          </w:p>
          <w:p w:rsidR="00230D29" w:rsidRPr="00230D29" w:rsidRDefault="00230D29" w:rsidP="00297E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30D29" w:rsidRPr="00230D29" w:rsidTr="00297E80">
        <w:trPr>
          <w:trHeight w:val="93"/>
        </w:trPr>
        <w:tc>
          <w:tcPr>
            <w:tcW w:w="2023" w:type="dxa"/>
          </w:tcPr>
          <w:p w:rsidR="00230D29" w:rsidRPr="00230D29" w:rsidRDefault="00230D29" w:rsidP="00297E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0D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Ssz. </w:t>
            </w:r>
          </w:p>
        </w:tc>
        <w:tc>
          <w:tcPr>
            <w:tcW w:w="1989" w:type="dxa"/>
          </w:tcPr>
          <w:p w:rsidR="00230D29" w:rsidRPr="00230D29" w:rsidRDefault="00230D29" w:rsidP="00297E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0D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Mérő gyári szám </w:t>
            </w:r>
          </w:p>
        </w:tc>
        <w:tc>
          <w:tcPr>
            <w:tcW w:w="1989" w:type="dxa"/>
          </w:tcPr>
          <w:p w:rsidR="00230D29" w:rsidRPr="00230D29" w:rsidRDefault="00230D29" w:rsidP="00297E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0D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Mérőállás </w:t>
            </w:r>
          </w:p>
        </w:tc>
        <w:tc>
          <w:tcPr>
            <w:tcW w:w="1989" w:type="dxa"/>
          </w:tcPr>
          <w:p w:rsidR="00230D29" w:rsidRPr="00230D29" w:rsidRDefault="00230D29" w:rsidP="00297E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0D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Dátum </w:t>
            </w:r>
          </w:p>
        </w:tc>
        <w:tc>
          <w:tcPr>
            <w:tcW w:w="1991" w:type="dxa"/>
          </w:tcPr>
          <w:p w:rsidR="00230D29" w:rsidRPr="00230D29" w:rsidRDefault="00230D29" w:rsidP="00297E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0D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Megjegyzés </w:t>
            </w:r>
          </w:p>
        </w:tc>
      </w:tr>
      <w:tr w:rsidR="00230D29" w:rsidRPr="00230D29" w:rsidTr="00297E80">
        <w:trPr>
          <w:trHeight w:val="93"/>
        </w:trPr>
        <w:tc>
          <w:tcPr>
            <w:tcW w:w="9981" w:type="dxa"/>
            <w:gridSpan w:val="5"/>
          </w:tcPr>
          <w:p w:rsidR="00230D29" w:rsidRPr="00230D29" w:rsidRDefault="00230D29" w:rsidP="00297E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0D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1. </w:t>
            </w:r>
          </w:p>
        </w:tc>
      </w:tr>
      <w:tr w:rsidR="00230D29" w:rsidRPr="00230D29" w:rsidTr="00297E80">
        <w:trPr>
          <w:trHeight w:val="93"/>
        </w:trPr>
        <w:tc>
          <w:tcPr>
            <w:tcW w:w="9981" w:type="dxa"/>
            <w:gridSpan w:val="5"/>
          </w:tcPr>
          <w:p w:rsidR="00230D29" w:rsidRPr="00230D29" w:rsidRDefault="00230D29" w:rsidP="00297E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0D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2. </w:t>
            </w:r>
          </w:p>
        </w:tc>
      </w:tr>
      <w:tr w:rsidR="00230D29" w:rsidRPr="00230D29" w:rsidTr="00297E80">
        <w:trPr>
          <w:trHeight w:val="93"/>
        </w:trPr>
        <w:tc>
          <w:tcPr>
            <w:tcW w:w="9981" w:type="dxa"/>
            <w:gridSpan w:val="5"/>
          </w:tcPr>
          <w:p w:rsidR="00230D29" w:rsidRPr="00230D29" w:rsidRDefault="00230D29" w:rsidP="00297E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0D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3. </w:t>
            </w:r>
          </w:p>
        </w:tc>
      </w:tr>
    </w:tbl>
    <w:p w:rsidR="00230D29" w:rsidRPr="00230D29" w:rsidRDefault="00230D29" w:rsidP="00230D2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>A mérőóra adatok diktálása az ügyfél feladata és kötelezettsége. A melegvízmérők diktálása, az önkormányzati rendeletben foglaltak értelmében negyedévente történik a számlákon jelzett időpontban. A hőmennyiségmérők óraállásait a közös képviselő jelentik cégünk felé a lakók által közölt adatok alapján.</w:t>
      </w:r>
    </w:p>
    <w:p w:rsidR="00230D29" w:rsidRPr="00230D29" w:rsidRDefault="00230D29" w:rsidP="00230D2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30D29" w:rsidRPr="00230D29" w:rsidRDefault="00230D29" w:rsidP="00230D2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>Az előző fogyasztó kijelenti, hogy a következőkben közölt mérőállás(ok)-ig az annak megfelelően készült végszámla kiegyenlítését vállalja.</w:t>
      </w:r>
    </w:p>
    <w:p w:rsidR="00230D29" w:rsidRPr="00230D29" w:rsidRDefault="00230D29" w:rsidP="00230D2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>A beköltöző kijelenti, hogy a szolgáltatást a fentiekben közölt mérőállás(ok)-tól veszi igénybe. A Távhő tv. 37.§.(5) bekezdése értelmében a távhőszolgáltató és a felhasználó között a közszolgáltatási szerződés a – jogszabályban és az üzletszabályzatban meghatározott feltételekkel – a szolgáltatás igénybevételével is létrejön.</w:t>
      </w:r>
    </w:p>
    <w:p w:rsidR="00230D29" w:rsidRPr="00230D29" w:rsidRDefault="00230D29" w:rsidP="00230D2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 xml:space="preserve">Az előzőekben megfogalmazottakkal egyetértünk. Kijelentjük, hogy a közölt adatok mindenben megfelelnek a valóságnak. </w:t>
      </w:r>
    </w:p>
    <w:p w:rsidR="00230D29" w:rsidRPr="00230D29" w:rsidRDefault="00230D29" w:rsidP="00230D2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 xml:space="preserve">Aláírásommal hozzájárulok ahhoz, hogy a fenti telefonszámot és e-mail címet a Sopron Holding Zrt. szolgáltatásaival összefüggő kapcsolattartás érdekében nyilvántartásában rögzítse. </w:t>
      </w:r>
    </w:p>
    <w:p w:rsidR="00230D29" w:rsidRPr="00230D29" w:rsidRDefault="00230D29" w:rsidP="00230D2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>*Az adatok kitöltése nem kötelező! (*nem kötelezően kitöltendő mező, amennyiben kitölti, úgy az adatai kezeléséhez hozzájárul).</w:t>
      </w:r>
    </w:p>
    <w:p w:rsidR="00230D29" w:rsidRPr="00230D29" w:rsidRDefault="00230D29" w:rsidP="00230D2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230D29" w:rsidRPr="00230D29" w:rsidRDefault="00230D29" w:rsidP="00230D2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230D29" w:rsidRPr="00230D29" w:rsidRDefault="00230D29" w:rsidP="00230D2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>Előző és új tulajdonos úgy nyilatkozik, hogy a tulajdonosváltozás tényét igazoló dokumentumokat (adásvételi szerződés másolat, tulajdoni lap stb.) szolgáltató részére bemutatta.</w:t>
      </w:r>
    </w:p>
    <w:p w:rsidR="00230D29" w:rsidRPr="00230D29" w:rsidRDefault="00230D29" w:rsidP="00230D2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30D29" w:rsidRPr="00230D29" w:rsidRDefault="00230D29" w:rsidP="00230D2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30D29" w:rsidRPr="00230D29" w:rsidRDefault="00230D29" w:rsidP="00230D2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30D29" w:rsidRPr="00230D29" w:rsidRDefault="00230D29" w:rsidP="00230D2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>Sopron,</w:t>
      </w:r>
    </w:p>
    <w:p w:rsidR="00230D29" w:rsidRPr="00230D29" w:rsidRDefault="00230D29" w:rsidP="00230D2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30D29" w:rsidRPr="00230D29" w:rsidRDefault="00230D29" w:rsidP="00230D2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30D29" w:rsidRPr="00230D29" w:rsidRDefault="00230D29" w:rsidP="00230D2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30D29" w:rsidRPr="00230D29" w:rsidRDefault="00230D29" w:rsidP="00230D2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30D29" w:rsidRPr="00230D29" w:rsidRDefault="00230D29" w:rsidP="00230D2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30D29" w:rsidRPr="00230D29" w:rsidRDefault="00230D29" w:rsidP="00230D29">
      <w:pPr>
        <w:tabs>
          <w:tab w:val="center" w:pos="1980"/>
          <w:tab w:val="center" w:pos="720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ab/>
        <w:t>_______________________________</w:t>
      </w:r>
      <w:r w:rsidRPr="00230D29">
        <w:rPr>
          <w:rFonts w:asciiTheme="minorHAnsi" w:hAnsiTheme="minorHAnsi" w:cstheme="minorHAnsi"/>
          <w:sz w:val="20"/>
          <w:szCs w:val="20"/>
        </w:rPr>
        <w:tab/>
        <w:t>_______________________________</w:t>
      </w:r>
    </w:p>
    <w:p w:rsidR="00230D29" w:rsidRPr="00230D29" w:rsidRDefault="00230D29" w:rsidP="00230D29">
      <w:pPr>
        <w:tabs>
          <w:tab w:val="center" w:pos="1980"/>
          <w:tab w:val="center" w:pos="7200"/>
        </w:tabs>
        <w:spacing w:after="120"/>
        <w:rPr>
          <w:rFonts w:asciiTheme="minorHAnsi" w:hAnsiTheme="minorHAnsi" w:cstheme="minorHAnsi"/>
          <w:sz w:val="20"/>
          <w:szCs w:val="20"/>
        </w:rPr>
      </w:pPr>
      <w:r w:rsidRPr="00230D29">
        <w:rPr>
          <w:rFonts w:asciiTheme="minorHAnsi" w:hAnsiTheme="minorHAnsi" w:cstheme="minorHAnsi"/>
          <w:sz w:val="20"/>
          <w:szCs w:val="20"/>
        </w:rPr>
        <w:tab/>
        <w:t>jelenlegi fogyasztó/díjfizető</w:t>
      </w:r>
      <w:r w:rsidRPr="00230D29">
        <w:rPr>
          <w:rFonts w:asciiTheme="minorHAnsi" w:hAnsiTheme="minorHAnsi" w:cstheme="minorHAnsi"/>
          <w:sz w:val="20"/>
          <w:szCs w:val="20"/>
        </w:rPr>
        <w:tab/>
        <w:t>új fogyasztó/díjfizető</w:t>
      </w:r>
    </w:p>
    <w:p w:rsidR="00DD0C22" w:rsidRPr="00230D29" w:rsidRDefault="00DD0C22">
      <w:pPr>
        <w:rPr>
          <w:rFonts w:asciiTheme="minorHAnsi" w:hAnsiTheme="minorHAnsi" w:cstheme="minorHAnsi"/>
          <w:sz w:val="20"/>
          <w:szCs w:val="20"/>
        </w:rPr>
      </w:pPr>
    </w:p>
    <w:bookmarkEnd w:id="0"/>
    <w:p w:rsidR="00BA3261" w:rsidRPr="00230D29" w:rsidRDefault="00BA3261">
      <w:pPr>
        <w:rPr>
          <w:rFonts w:asciiTheme="minorHAnsi" w:hAnsiTheme="minorHAnsi" w:cstheme="minorHAnsi"/>
          <w:sz w:val="20"/>
          <w:szCs w:val="20"/>
        </w:rPr>
      </w:pPr>
    </w:p>
    <w:sectPr w:rsidR="00BA3261" w:rsidRPr="00230D29" w:rsidSect="00230D29">
      <w:headerReference w:type="default" r:id="rId8"/>
      <w:footerReference w:type="default" r:id="rId9"/>
      <w:pgSz w:w="11906" w:h="16838"/>
      <w:pgMar w:top="1962" w:right="567" w:bottom="244" w:left="73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BE7" w:rsidRDefault="002D7BE7" w:rsidP="00BA3261">
      <w:pPr>
        <w:spacing w:after="0" w:line="240" w:lineRule="auto"/>
      </w:pPr>
      <w:r>
        <w:separator/>
      </w:r>
    </w:p>
  </w:endnote>
  <w:endnote w:type="continuationSeparator" w:id="0">
    <w:p w:rsidR="002D7BE7" w:rsidRDefault="002D7BE7" w:rsidP="00BA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261" w:rsidRDefault="00230D29">
    <w:pPr>
      <w:pStyle w:val="llb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1138555</wp:posOffset>
          </wp:positionH>
          <wp:positionV relativeFrom="paragraph">
            <wp:posOffset>481965</wp:posOffset>
          </wp:positionV>
          <wp:extent cx="5535295" cy="142875"/>
          <wp:effectExtent l="0" t="0" r="0" b="0"/>
          <wp:wrapNone/>
          <wp:docPr id="1" name="Kép 4" descr="sh_csi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sh_csi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529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BE7" w:rsidRDefault="002D7BE7" w:rsidP="00BA3261">
      <w:pPr>
        <w:spacing w:after="0" w:line="240" w:lineRule="auto"/>
      </w:pPr>
      <w:r>
        <w:separator/>
      </w:r>
    </w:p>
  </w:footnote>
  <w:footnote w:type="continuationSeparator" w:id="0">
    <w:p w:rsidR="002D7BE7" w:rsidRDefault="002D7BE7" w:rsidP="00BA3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261" w:rsidRDefault="00230D29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-825500</wp:posOffset>
          </wp:positionH>
          <wp:positionV relativeFrom="paragraph">
            <wp:posOffset>-235585</wp:posOffset>
          </wp:positionV>
          <wp:extent cx="7049770" cy="1104265"/>
          <wp:effectExtent l="0" t="0" r="0" b="0"/>
          <wp:wrapNone/>
          <wp:docPr id="3" name="Kép 3" descr="sh_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sh_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62" r="18361"/>
                  <a:stretch>
                    <a:fillRect/>
                  </a:stretch>
                </pic:blipFill>
                <pic:spPr bwMode="auto">
                  <a:xfrm>
                    <a:off x="0" y="0"/>
                    <a:ext cx="7049770" cy="110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C53DE"/>
    <w:multiLevelType w:val="hybridMultilevel"/>
    <w:tmpl w:val="924C0E3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47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61"/>
    <w:rsid w:val="000F00FC"/>
    <w:rsid w:val="00230D29"/>
    <w:rsid w:val="002D7BE7"/>
    <w:rsid w:val="003774A7"/>
    <w:rsid w:val="00794C6B"/>
    <w:rsid w:val="00B228BC"/>
    <w:rsid w:val="00BA3261"/>
    <w:rsid w:val="00DD0C22"/>
    <w:rsid w:val="00E00BBD"/>
    <w:rsid w:val="00E9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19D35B4-192F-4239-85DC-EC61E133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D0C2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A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A3261"/>
  </w:style>
  <w:style w:type="paragraph" w:styleId="llb">
    <w:name w:val="footer"/>
    <w:basedOn w:val="Norml"/>
    <w:link w:val="llbChar"/>
    <w:uiPriority w:val="99"/>
    <w:unhideWhenUsed/>
    <w:rsid w:val="00BA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3261"/>
  </w:style>
  <w:style w:type="paragraph" w:styleId="Buborkszveg">
    <w:name w:val="Balloon Text"/>
    <w:basedOn w:val="Norml"/>
    <w:link w:val="BuborkszvegChar"/>
    <w:uiPriority w:val="99"/>
    <w:semiHidden/>
    <w:unhideWhenUsed/>
    <w:rsid w:val="00BA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A326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30D29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230D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7D9F5-C39A-4C3A-91C6-DC48521E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857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Sopron Holding Zrt.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Karó Anita Xénia</dc:creator>
  <cp:keywords/>
  <dc:description/>
  <cp:lastModifiedBy>Kovács Márta</cp:lastModifiedBy>
  <cp:revision>2</cp:revision>
  <dcterms:created xsi:type="dcterms:W3CDTF">2018-05-08T07:18:00Z</dcterms:created>
  <dcterms:modified xsi:type="dcterms:W3CDTF">2018-05-08T07:18:00Z</dcterms:modified>
</cp:coreProperties>
</file>